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6C" w:rsidRDefault="0006476C" w:rsidP="0006476C">
      <w:pPr>
        <w:jc w:val="center"/>
        <w:rPr>
          <w:b/>
          <w:sz w:val="44"/>
          <w:szCs w:val="44"/>
        </w:rPr>
      </w:pPr>
      <w:r>
        <w:rPr>
          <w:rFonts w:hint="eastAsia"/>
          <w:b/>
          <w:kern w:val="0"/>
          <w:sz w:val="44"/>
          <w:szCs w:val="44"/>
        </w:rPr>
        <w:t>投标人</w:t>
      </w:r>
      <w:r>
        <w:rPr>
          <w:rFonts w:hint="eastAsia"/>
          <w:b/>
          <w:sz w:val="44"/>
          <w:szCs w:val="44"/>
        </w:rPr>
        <w:t>声明</w:t>
      </w:r>
    </w:p>
    <w:p w:rsidR="0006476C" w:rsidRDefault="0006476C" w:rsidP="0006476C">
      <w:pPr>
        <w:jc w:val="center"/>
        <w:rPr>
          <w:b/>
          <w:sz w:val="24"/>
        </w:rPr>
      </w:pPr>
    </w:p>
    <w:p w:rsidR="0006476C" w:rsidRDefault="0006476C" w:rsidP="0006476C">
      <w:pPr>
        <w:pStyle w:val="a5"/>
        <w:ind w:firstLine="0"/>
        <w:rPr>
          <w:rFonts w:ascii="宋体" w:eastAsia="宋体" w:hAnsi="宋体"/>
          <w:color w:val="auto"/>
          <w:sz w:val="24"/>
          <w:szCs w:val="24"/>
        </w:rPr>
      </w:pPr>
      <w:r>
        <w:rPr>
          <w:rFonts w:ascii="宋体" w:eastAsia="宋体" w:hAnsi="宋体" w:hint="eastAsia"/>
          <w:color w:val="auto"/>
          <w:sz w:val="24"/>
          <w:szCs w:val="24"/>
        </w:rPr>
        <w:t>本招标项目招标人：</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本公司就参加投标工作，作出郑重声明：</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一、本公司保证投标登记及其后提供的一切材料都是真实的。如我司成为本项目中标候选人，我司同意并授权招标人将我司投标文件商务部分的人员、业绩、奖项等资料进行公开。</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二、本公司保证在本项目投标中不与其他单位围标、串标，不出让投标资格，不向招标人或评标委员会成员行贿。</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三、本公司不存在下列情形之一：</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1</w:t>
      </w:r>
      <w:r>
        <w:rPr>
          <w:rFonts w:ascii="宋体" w:eastAsia="宋体" w:hAnsi="宋体" w:hint="eastAsia"/>
          <w:color w:val="auto"/>
          <w:sz w:val="24"/>
          <w:szCs w:val="24"/>
        </w:rPr>
        <w:t>）为招标人不具有独立法人资格的附属机构（单位）；</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2</w:t>
      </w:r>
      <w:r>
        <w:rPr>
          <w:rFonts w:ascii="宋体" w:eastAsia="宋体" w:hAnsi="宋体" w:hint="eastAsia"/>
          <w:color w:val="auto"/>
          <w:sz w:val="24"/>
          <w:szCs w:val="24"/>
        </w:rPr>
        <w:t>）为本标段前期准备提供设计或咨询服务或者与本项目设计人或提供咨询服务的机构存在附属关系的；</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3</w:t>
      </w:r>
      <w:r>
        <w:rPr>
          <w:rFonts w:ascii="宋体" w:eastAsia="宋体" w:hAnsi="宋体" w:hint="eastAsia"/>
          <w:color w:val="auto"/>
          <w:sz w:val="24"/>
          <w:szCs w:val="24"/>
        </w:rPr>
        <w:t>）为本标段的代建人；</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（4）与本标段的检测机构有隶属关系或者其他利害关系；</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（5）与招标人存在利害关系且可能影响招标公正性；</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（6）与本标段的其他投标人为同一个单位负责人；</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（7）与本标段的其他投标人存在控股、管理关系；</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（8）被依法暂停或取消投标资格的；</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（9）被责令停产停业、暂扣或者吊销许可证、暂扣或者吊销执照的；</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1</w:t>
      </w:r>
      <w:r>
        <w:rPr>
          <w:rFonts w:ascii="宋体" w:eastAsia="宋体" w:hAnsi="宋体" w:hint="eastAsia"/>
          <w:color w:val="auto"/>
          <w:sz w:val="24"/>
          <w:szCs w:val="24"/>
        </w:rPr>
        <w:t>0）进入清算程序，或被宣布破产，或其他丧失履约能力的情形；</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1</w:t>
      </w:r>
      <w:r>
        <w:rPr>
          <w:rFonts w:ascii="宋体" w:eastAsia="宋体" w:hAnsi="宋体" w:hint="eastAsia"/>
          <w:color w:val="auto"/>
          <w:sz w:val="24"/>
          <w:szCs w:val="24"/>
        </w:rPr>
        <w:t>1）在最近三年内有骗取中标或严重违约或重大工程质量问题的；</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1</w:t>
      </w:r>
      <w:r>
        <w:rPr>
          <w:rFonts w:ascii="宋体" w:eastAsia="宋体" w:hAnsi="宋体" w:hint="eastAsia"/>
          <w:color w:val="auto"/>
          <w:sz w:val="24"/>
          <w:szCs w:val="24"/>
        </w:rPr>
        <w:t>2）被工商行政管理机关在全国企业信用信息公示系统中列入严重违法失信企业名单；</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1</w:t>
      </w:r>
      <w:r>
        <w:rPr>
          <w:rFonts w:ascii="宋体" w:eastAsia="宋体" w:hAnsi="宋体" w:hint="eastAsia"/>
          <w:color w:val="auto"/>
          <w:sz w:val="24"/>
          <w:szCs w:val="24"/>
        </w:rPr>
        <w:t>3）被最高人民法院在“信用中国”网站（</w:t>
      </w:r>
      <w:r>
        <w:rPr>
          <w:rFonts w:ascii="宋体" w:eastAsia="宋体" w:hAnsi="宋体"/>
          <w:color w:val="auto"/>
          <w:sz w:val="24"/>
          <w:szCs w:val="24"/>
        </w:rPr>
        <w:t>www.creditchina.gov.cn</w:t>
      </w:r>
      <w:r>
        <w:rPr>
          <w:rFonts w:ascii="宋体" w:eastAsia="宋体" w:hAnsi="宋体" w:hint="eastAsia"/>
          <w:color w:val="auto"/>
          <w:sz w:val="24"/>
          <w:szCs w:val="24"/>
        </w:rPr>
        <w:t>）或各级信用信息共享平台中列入失信被执行人名单；</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1</w:t>
      </w:r>
      <w:r>
        <w:rPr>
          <w:rFonts w:ascii="宋体" w:eastAsia="宋体" w:hAnsi="宋体" w:hint="eastAsia"/>
          <w:color w:val="auto"/>
          <w:sz w:val="24"/>
          <w:szCs w:val="24"/>
        </w:rPr>
        <w:t>4）在近三年内投标人或其法定代表人、拟委派的项目负责人有行贿犯罪行为的；</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（15）法律法规规定的其他情形。</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lastRenderedPageBreak/>
        <w:t>四、本公司保证本项目拟派的项目负责人和安全员没有在其他在建项目中任职。</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五、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六、本公司承诺，中标后将利用信息技术手段，采用人脸、指纹、虹膜等生物识别技术进行电子打卡，实施考勤管理，对施工现场人员建立基本信息档案、实行实名制管理的制度并完成工资支付，切实落实《广州市建筑施工实名制管理办法》（穗建规字〔</w:t>
      </w:r>
      <w:r>
        <w:rPr>
          <w:rFonts w:ascii="宋体" w:eastAsia="宋体" w:hAnsi="宋体"/>
          <w:color w:val="auto"/>
          <w:sz w:val="24"/>
          <w:szCs w:val="24"/>
        </w:rPr>
        <w:t>2017</w:t>
      </w:r>
      <w:r>
        <w:rPr>
          <w:rFonts w:ascii="宋体" w:eastAsia="宋体" w:hAnsi="宋体" w:hint="eastAsia"/>
          <w:color w:val="auto"/>
          <w:sz w:val="24"/>
          <w:szCs w:val="24"/>
        </w:rPr>
        <w:t>〕</w:t>
      </w:r>
      <w:r>
        <w:rPr>
          <w:rFonts w:ascii="宋体" w:eastAsia="宋体" w:hAnsi="宋体"/>
          <w:color w:val="auto"/>
          <w:sz w:val="24"/>
          <w:szCs w:val="24"/>
        </w:rPr>
        <w:t>4</w:t>
      </w:r>
      <w:r>
        <w:rPr>
          <w:rFonts w:ascii="宋体" w:eastAsia="宋体" w:hAnsi="宋体" w:hint="eastAsia"/>
          <w:color w:val="auto"/>
          <w:sz w:val="24"/>
          <w:szCs w:val="24"/>
        </w:rPr>
        <w:t>号）、《广州市建设领域工人工资支付分账管理实施细则》（穗建规字〔</w:t>
      </w:r>
      <w:r>
        <w:rPr>
          <w:rFonts w:ascii="宋体" w:eastAsia="宋体" w:hAnsi="宋体"/>
          <w:color w:val="auto"/>
          <w:sz w:val="24"/>
          <w:szCs w:val="24"/>
        </w:rPr>
        <w:t>2017</w:t>
      </w:r>
      <w:r>
        <w:rPr>
          <w:rFonts w:ascii="宋体" w:eastAsia="宋体" w:hAnsi="宋体" w:hint="eastAsia"/>
          <w:color w:val="auto"/>
          <w:sz w:val="24"/>
          <w:szCs w:val="24"/>
        </w:rPr>
        <w:t>〕</w:t>
      </w:r>
      <w:r>
        <w:rPr>
          <w:rFonts w:ascii="宋体" w:eastAsia="宋体" w:hAnsi="宋体"/>
          <w:color w:val="auto"/>
          <w:sz w:val="24"/>
          <w:szCs w:val="24"/>
        </w:rPr>
        <w:t>10</w:t>
      </w:r>
      <w:r>
        <w:rPr>
          <w:rFonts w:ascii="宋体" w:eastAsia="宋体" w:hAnsi="宋体" w:hint="eastAsia"/>
          <w:color w:val="auto"/>
          <w:sz w:val="24"/>
          <w:szCs w:val="24"/>
        </w:rPr>
        <w:t>号）、《关于印发广州市房屋建筑及市政工程实名制和工资支付分账平台化管理工作方案的通知》（穗建筑〔</w:t>
      </w:r>
      <w:r>
        <w:rPr>
          <w:rFonts w:ascii="宋体" w:eastAsia="宋体" w:hAnsi="宋体"/>
          <w:color w:val="auto"/>
          <w:sz w:val="24"/>
          <w:szCs w:val="24"/>
        </w:rPr>
        <w:t>2017</w:t>
      </w:r>
      <w:r>
        <w:rPr>
          <w:rFonts w:ascii="宋体" w:eastAsia="宋体" w:hAnsi="宋体" w:hint="eastAsia"/>
          <w:color w:val="auto"/>
          <w:sz w:val="24"/>
          <w:szCs w:val="24"/>
        </w:rPr>
        <w:t>〕</w:t>
      </w:r>
      <w:r>
        <w:rPr>
          <w:rFonts w:ascii="宋体" w:eastAsia="宋体" w:hAnsi="宋体"/>
          <w:color w:val="auto"/>
          <w:sz w:val="24"/>
          <w:szCs w:val="24"/>
        </w:rPr>
        <w:t>183</w:t>
      </w:r>
      <w:r>
        <w:rPr>
          <w:rFonts w:ascii="宋体" w:eastAsia="宋体" w:hAnsi="宋体" w:hint="eastAsia"/>
          <w:color w:val="auto"/>
          <w:sz w:val="24"/>
          <w:szCs w:val="24"/>
        </w:rPr>
        <w:t>号）、《广州市住房和城乡建设委员会关于转发</w:t>
      </w:r>
      <w:r>
        <w:rPr>
          <w:rFonts w:ascii="宋体" w:eastAsia="宋体" w:hAnsi="宋体"/>
          <w:color w:val="auto"/>
          <w:sz w:val="24"/>
          <w:szCs w:val="24"/>
        </w:rPr>
        <w:t>&lt;</w:t>
      </w:r>
      <w:r>
        <w:rPr>
          <w:rFonts w:ascii="宋体" w:eastAsia="宋体" w:hAnsi="宋体" w:hint="eastAsia"/>
          <w:color w:val="auto"/>
          <w:sz w:val="24"/>
          <w:szCs w:val="24"/>
        </w:rPr>
        <w:t>广东省住房和城乡建设厅关于房屋建筑和市政基础设施工程用工实名管理暂行办法</w:t>
      </w:r>
      <w:r>
        <w:rPr>
          <w:rFonts w:ascii="宋体" w:eastAsia="宋体" w:hAnsi="宋体"/>
          <w:color w:val="auto"/>
          <w:sz w:val="24"/>
          <w:szCs w:val="24"/>
        </w:rPr>
        <w:t>&gt;</w:t>
      </w:r>
      <w:r>
        <w:rPr>
          <w:rFonts w:ascii="宋体" w:eastAsia="宋体" w:hAnsi="宋体" w:hint="eastAsia"/>
          <w:color w:val="auto"/>
          <w:sz w:val="24"/>
          <w:szCs w:val="24"/>
        </w:rPr>
        <w:t>的通知》（穗建筑〔</w:t>
      </w:r>
      <w:r>
        <w:rPr>
          <w:rFonts w:ascii="宋体" w:eastAsia="宋体" w:hAnsi="宋体"/>
          <w:color w:val="auto"/>
          <w:sz w:val="24"/>
          <w:szCs w:val="24"/>
        </w:rPr>
        <w:t>2018</w:t>
      </w:r>
      <w:r>
        <w:rPr>
          <w:rFonts w:ascii="宋体" w:eastAsia="宋体" w:hAnsi="宋体" w:hint="eastAsia"/>
          <w:color w:val="auto"/>
          <w:sz w:val="24"/>
          <w:szCs w:val="24"/>
        </w:rPr>
        <w:t>〕</w:t>
      </w:r>
      <w:r>
        <w:rPr>
          <w:rFonts w:ascii="宋体" w:eastAsia="宋体" w:hAnsi="宋体"/>
          <w:color w:val="auto"/>
          <w:sz w:val="24"/>
          <w:szCs w:val="24"/>
        </w:rPr>
        <w:t>981</w:t>
      </w:r>
      <w:r>
        <w:rPr>
          <w:rFonts w:ascii="宋体" w:eastAsia="宋体" w:hAnsi="宋体" w:hint="eastAsia"/>
          <w:color w:val="auto"/>
          <w:sz w:val="24"/>
          <w:szCs w:val="24"/>
        </w:rPr>
        <w:t>号）等关于用工实名制和工人工资支付分账管理的各项规定。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七、与本公司单位负责人为同一人或者与本公司存在控股、管理关系的其他单位包括：。（注：本条由投标人如实填写，如有，应列出全部满足招标公告资质要求的相关单位的名称；如无，则填写“无”。）</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八、本公司违反上述保证，或本声明陈述与事实不符，经查实，本公司愿意接受公开通报，承担由此带来的法律后果，并愿意停止参加广州市行政区域内的招标投标活动三个月。其中，本声明陈述与事实不符的，属于弄虚作假骗取中标，将依法接受监管部门的处罚。</w:t>
      </w:r>
    </w:p>
    <w:p w:rsidR="0006476C" w:rsidRDefault="0006476C" w:rsidP="0006476C">
      <w:pPr>
        <w:pStyle w:val="a5"/>
        <w:jc w:val="left"/>
        <w:rPr>
          <w:rFonts w:ascii="宋体" w:eastAsia="宋体" w:hAnsi="宋体"/>
          <w:color w:val="auto"/>
          <w:sz w:val="24"/>
          <w:szCs w:val="24"/>
        </w:rPr>
      </w:pPr>
      <w:r>
        <w:rPr>
          <w:rFonts w:ascii="宋体" w:eastAsia="宋体" w:hAnsi="宋体" w:hint="eastAsia"/>
          <w:color w:val="auto"/>
          <w:sz w:val="24"/>
          <w:szCs w:val="24"/>
        </w:rPr>
        <w:t>九、本公司拟委派专职安全员兼任本工程的工地余泥渣土运输与排放管理员，严格遵守建设工程余泥渣土运输与排放管理制度，执行“一不准进、三不准出”规定，选择合法的余泥渣土运输单位及排放点。承诺如违反建设工程余泥渣</w:t>
      </w:r>
      <w:r>
        <w:rPr>
          <w:rFonts w:ascii="宋体" w:eastAsia="宋体" w:hAnsi="宋体" w:hint="eastAsia"/>
          <w:color w:val="auto"/>
          <w:sz w:val="24"/>
          <w:szCs w:val="24"/>
        </w:rPr>
        <w:lastRenderedPageBreak/>
        <w:t>土运输与排放管理制度，将自愿接受：通报批评，记录不良行为，列入黑名单，并暂停责任企业投标登记一年，对责任项目负责人暂停投标登记二年。多次违规的，暂停投标登记二至三年，并提请资质审批部门降低或吊销企业资质、项目经理的建造师从业资格和专职安全员安全培训考核证书。</w:t>
      </w:r>
    </w:p>
    <w:p w:rsidR="0006476C" w:rsidRDefault="0006476C" w:rsidP="0006476C">
      <w:pPr>
        <w:pStyle w:val="a5"/>
        <w:rPr>
          <w:rFonts w:ascii="宋体" w:eastAsia="宋体" w:hAnsi="宋体"/>
          <w:color w:val="auto"/>
          <w:sz w:val="24"/>
          <w:szCs w:val="24"/>
        </w:rPr>
      </w:pPr>
      <w:r>
        <w:rPr>
          <w:rFonts w:ascii="宋体" w:eastAsia="宋体" w:hAnsi="宋体" w:hint="eastAsia"/>
          <w:color w:val="auto"/>
          <w:sz w:val="24"/>
          <w:szCs w:val="24"/>
        </w:rPr>
        <w:t>特此声明</w:t>
      </w:r>
    </w:p>
    <w:p w:rsidR="0006476C" w:rsidRDefault="0006476C" w:rsidP="0006476C">
      <w:pPr>
        <w:pStyle w:val="a6"/>
        <w:ind w:left="629" w:right="1449"/>
        <w:jc w:val="both"/>
        <w:rPr>
          <w:rFonts w:ascii="宋体" w:eastAsia="宋体" w:hAnsi="宋体"/>
          <w:color w:val="auto"/>
          <w:sz w:val="24"/>
          <w:szCs w:val="24"/>
        </w:rPr>
      </w:pPr>
      <w:r>
        <w:rPr>
          <w:rFonts w:ascii="宋体" w:eastAsia="宋体" w:hAnsi="宋体" w:hint="eastAsia"/>
          <w:color w:val="auto"/>
          <w:sz w:val="24"/>
          <w:szCs w:val="24"/>
        </w:rPr>
        <w:t>声明企业：</w:t>
      </w:r>
    </w:p>
    <w:p w:rsidR="0006476C" w:rsidRDefault="0006476C" w:rsidP="0006476C">
      <w:pPr>
        <w:pStyle w:val="a5"/>
        <w:ind w:right="1179" w:firstLine="0"/>
        <w:rPr>
          <w:rFonts w:ascii="宋体" w:eastAsia="宋体" w:hAnsi="宋体"/>
          <w:color w:val="auto"/>
          <w:sz w:val="24"/>
          <w:szCs w:val="24"/>
        </w:rPr>
      </w:pPr>
      <w:r>
        <w:rPr>
          <w:rFonts w:ascii="宋体" w:eastAsia="宋体" w:hAnsi="宋体" w:hint="eastAsia"/>
          <w:color w:val="auto"/>
          <w:sz w:val="24"/>
          <w:szCs w:val="24"/>
        </w:rPr>
        <w:t>法定代表人签字：</w:t>
      </w:r>
    </w:p>
    <w:p w:rsidR="0006476C" w:rsidRDefault="0006476C" w:rsidP="0006476C">
      <w:pPr>
        <w:pStyle w:val="a5"/>
        <w:ind w:right="1179" w:firstLine="0"/>
        <w:rPr>
          <w:rFonts w:ascii="宋体" w:eastAsia="宋体" w:hAnsi="宋体"/>
          <w:color w:val="auto"/>
          <w:sz w:val="24"/>
          <w:szCs w:val="24"/>
        </w:rPr>
      </w:pPr>
      <w:r>
        <w:rPr>
          <w:rFonts w:ascii="宋体" w:eastAsia="宋体" w:hAnsi="宋体" w:hint="eastAsia"/>
          <w:color w:val="auto"/>
          <w:sz w:val="24"/>
          <w:szCs w:val="24"/>
        </w:rPr>
        <w:t>项目负责人签字</w:t>
      </w:r>
      <w:r>
        <w:rPr>
          <w:rFonts w:ascii="宋体" w:eastAsia="宋体" w:hAnsi="宋体"/>
          <w:color w:val="auto"/>
          <w:sz w:val="24"/>
          <w:szCs w:val="24"/>
        </w:rPr>
        <w:t>:</w:t>
      </w:r>
    </w:p>
    <w:p w:rsidR="0006476C" w:rsidRDefault="0006476C" w:rsidP="0006476C">
      <w:pPr>
        <w:pStyle w:val="a5"/>
        <w:ind w:right="879" w:firstLineChars="900" w:firstLine="2160"/>
        <w:jc w:val="left"/>
        <w:rPr>
          <w:rFonts w:ascii="宋体" w:eastAsia="宋体" w:hAnsi="宋体" w:hint="eastAsia"/>
          <w:color w:val="auto"/>
          <w:sz w:val="24"/>
          <w:szCs w:val="24"/>
        </w:rPr>
      </w:pPr>
      <w:r>
        <w:rPr>
          <w:rFonts w:ascii="宋体" w:eastAsia="宋体" w:hAnsi="宋体" w:hint="eastAsia"/>
          <w:color w:val="auto"/>
          <w:sz w:val="24"/>
          <w:szCs w:val="24"/>
        </w:rPr>
        <w:t xml:space="preserve">                      技术负责人签字：</w:t>
      </w:r>
    </w:p>
    <w:p w:rsidR="0006476C" w:rsidRDefault="0006476C" w:rsidP="0006476C">
      <w:pPr>
        <w:pStyle w:val="a5"/>
        <w:ind w:right="879" w:firstLineChars="900" w:firstLine="2160"/>
        <w:jc w:val="left"/>
        <w:rPr>
          <w:rFonts w:ascii="宋体" w:eastAsia="宋体" w:hAnsi="宋体"/>
          <w:color w:val="auto"/>
          <w:sz w:val="24"/>
          <w:szCs w:val="24"/>
        </w:rPr>
      </w:pPr>
      <w:r>
        <w:rPr>
          <w:rFonts w:ascii="宋体" w:eastAsia="宋体" w:hAnsi="宋体" w:hint="eastAsia"/>
          <w:color w:val="auto"/>
          <w:sz w:val="24"/>
          <w:szCs w:val="24"/>
        </w:rPr>
        <w:t xml:space="preserve">                        年   月   日</w:t>
      </w:r>
    </w:p>
    <w:p w:rsidR="0006476C" w:rsidRDefault="0006476C" w:rsidP="0006476C">
      <w:pPr>
        <w:spacing w:line="360" w:lineRule="auto"/>
        <w:rPr>
          <w:rFonts w:ascii="宋体"/>
          <w:sz w:val="24"/>
        </w:rPr>
      </w:pPr>
      <w:r>
        <w:rPr>
          <w:rFonts w:ascii="宋体" w:hAnsi="宋体" w:hint="eastAsia"/>
          <w:kern w:val="0"/>
          <w:sz w:val="24"/>
        </w:rPr>
        <w:t>（企业公章）</w:t>
      </w:r>
    </w:p>
    <w:p w:rsidR="0006476C" w:rsidRDefault="0006476C" w:rsidP="0006476C">
      <w:pPr>
        <w:widowControl/>
        <w:snapToGrid w:val="0"/>
        <w:spacing w:line="360" w:lineRule="auto"/>
        <w:ind w:right="102"/>
        <w:jc w:val="left"/>
        <w:rPr>
          <w:rFonts w:ascii="宋体"/>
          <w:sz w:val="24"/>
        </w:rPr>
      </w:pPr>
      <w:r>
        <w:rPr>
          <w:rFonts w:ascii="宋体" w:hAnsi="宋体" w:hint="eastAsia"/>
          <w:sz w:val="24"/>
        </w:rPr>
        <w:t>注：招标人应当要求投标人的项目负责人和技术负责人签字。</w:t>
      </w:r>
    </w:p>
    <w:p w:rsidR="006167D1" w:rsidRPr="0006476C" w:rsidRDefault="006167D1"/>
    <w:sectPr w:rsidR="006167D1" w:rsidRPr="000647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7D1" w:rsidRDefault="006167D1" w:rsidP="0006476C">
      <w:r>
        <w:separator/>
      </w:r>
    </w:p>
  </w:endnote>
  <w:endnote w:type="continuationSeparator" w:id="1">
    <w:p w:rsidR="006167D1" w:rsidRDefault="006167D1" w:rsidP="000647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7D1" w:rsidRDefault="006167D1" w:rsidP="0006476C">
      <w:r>
        <w:separator/>
      </w:r>
    </w:p>
  </w:footnote>
  <w:footnote w:type="continuationSeparator" w:id="1">
    <w:p w:rsidR="006167D1" w:rsidRDefault="006167D1" w:rsidP="000647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76C"/>
    <w:rsid w:val="0006476C"/>
    <w:rsid w:val="00616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6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4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476C"/>
    <w:rPr>
      <w:sz w:val="18"/>
      <w:szCs w:val="18"/>
    </w:rPr>
  </w:style>
  <w:style w:type="paragraph" w:styleId="a4">
    <w:name w:val="footer"/>
    <w:basedOn w:val="a"/>
    <w:link w:val="Char0"/>
    <w:uiPriority w:val="99"/>
    <w:semiHidden/>
    <w:unhideWhenUsed/>
    <w:rsid w:val="000647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476C"/>
    <w:rPr>
      <w:sz w:val="18"/>
      <w:szCs w:val="18"/>
    </w:rPr>
  </w:style>
  <w:style w:type="paragraph" w:customStyle="1" w:styleId="a5">
    <w:name w:val="公文正文"/>
    <w:rsid w:val="0006476C"/>
    <w:pPr>
      <w:widowControl w:val="0"/>
      <w:spacing w:line="360" w:lineRule="auto"/>
      <w:ind w:firstLine="629"/>
      <w:jc w:val="both"/>
    </w:pPr>
    <w:rPr>
      <w:rFonts w:ascii="仿宋_GB2312" w:eastAsia="仿宋_GB2312" w:hAnsi="Calisto MT"/>
      <w:color w:val="000000"/>
      <w:kern w:val="0"/>
      <w:sz w:val="32"/>
    </w:rPr>
  </w:style>
  <w:style w:type="paragraph" w:customStyle="1" w:styleId="a6">
    <w:name w:val="发文落款"/>
    <w:basedOn w:val="a5"/>
    <w:qFormat/>
    <w:rsid w:val="0006476C"/>
    <w:pPr>
      <w:ind w:left="4094" w:right="607" w:firstLine="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1564</Characters>
  <Application>Microsoft Office Word</Application>
  <DocSecurity>0</DocSecurity>
  <Lines>13</Lines>
  <Paragraphs>3</Paragraphs>
  <ScaleCrop>false</ScaleCrop>
  <Company>Microsoft</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2020-08-28T01:45:00Z</dcterms:created>
  <dcterms:modified xsi:type="dcterms:W3CDTF">2020-08-28T01:45:00Z</dcterms:modified>
</cp:coreProperties>
</file>