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用户需求书</w:t>
      </w:r>
    </w:p>
    <w:p>
      <w:pPr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</w:rPr>
        <w:t>本技术要求仅做参考，不是唯一指标）</w:t>
      </w:r>
    </w:p>
    <w:p>
      <w:pPr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一、全自动医用PCR分析系统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数量：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4套 限价：20万元/套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（一）技术参数需求 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1.激发光源：大功率 LED光源。冷光源，使用寿命≥5000小时。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2.▲检测器：高灵敏度光电传感器。检测灵敏度比CCD探测器高10倍，没有孔间的边缘干扰影响。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3.▲ 荧光检测通道≥4通道,全部开放检测通道。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4.荧光检测波长（可选配置多种通道）通道1:470nm-510nm、通道2:530nm-565nm、通道3:580nm-620nm、通道4:630nm-665nm多通道检测完全规避交叉干扰，无需任何校正。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5.可检测的荧光素及染料：FAM,SYBR，VIC, HEX, Joe, TET，TMRA，CY3，ROX, Texas Red, CY5。使用最佳滤光片组合,通道之间无干扰，仪器适用开放式试剂。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6.检测方式：反应管的底部侧面激发、检测。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7.激发、检测光的传输模式：每一反应孔独立的光纤传输。独立的输入输出光纤传导对应着每一反应孔，无孔与孔间的光检测干扰。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8.模块温度范围：4℃-99℃。控温范围广。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9.检测动力学范围：100</w:t>
      </w:r>
      <w:r>
        <w:rPr>
          <w:rFonts w:hint="eastAsia" w:ascii="仿宋" w:hAnsi="仿宋" w:eastAsia="仿宋" w:cs="仿宋"/>
          <w:sz w:val="24"/>
          <w:lang w:val="en-US" w:eastAsia="zh-CN"/>
        </w:rPr>
        <w:softHyphen/>
      </w:r>
      <w:r>
        <w:rPr>
          <w:rFonts w:hint="eastAsia" w:ascii="仿宋" w:hAnsi="仿宋" w:eastAsia="仿宋" w:cs="仿宋"/>
          <w:sz w:val="24"/>
          <w:lang w:val="en-US" w:eastAsia="zh-CN"/>
        </w:rPr>
        <w:t>-1010宽广的动力学范围。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10.升温速率(MAX)：4.0℃/S。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11.▲温控均匀性：±0.1℃。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12.操作系统：中、英文XP/Vista /win 7。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13.具有断电后再供电时实验自动恢复运行的功能。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14.试剂耗材开放，可适用单管、8联管和96孔板等耗材。</w:t>
      </w: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（二）配置需求：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1.工作站电脑配置要求：CPU i5 10代，内存8G，固态硬盘128以上，主板配串行通讯端口，win7 64位以上，能支持安装医院的病毒软件，如不支持，则自带主流防病毒软件并支持自动更新。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2.要求仪器传输数据与医院信息集成平台无缝对接。医院门诊及住院医生工站系统、体检系统等可查看相关报告。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3.工作站电脑通过网络或串口与医院检验管理系统对接；安装仪器与系统的接口，凡仪器支持双向传输的，须安装双向接口；涉及的检验管理系统接口费用由仪器公司负责。</w:t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（三）售后服务</w:t>
      </w:r>
    </w:p>
    <w:p>
      <w:pPr>
        <w:pStyle w:val="12"/>
        <w:numPr>
          <w:ilvl w:val="0"/>
          <w:numId w:val="1"/>
        </w:numPr>
        <w:adjustRightInd w:val="0"/>
        <w:spacing w:line="360" w:lineRule="auto"/>
        <w:ind w:firstLineChars="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仪器的安装、调试：由厂家工程师负责，到医院现场安装、调试，培训,拆除的包装负责清理。</w:t>
      </w:r>
    </w:p>
    <w:p>
      <w:pPr>
        <w:pStyle w:val="12"/>
        <w:numPr>
          <w:ilvl w:val="0"/>
          <w:numId w:val="1"/>
        </w:numPr>
        <w:adjustRightInd w:val="0"/>
        <w:spacing w:line="360" w:lineRule="auto"/>
        <w:ind w:firstLineChars="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设有厂家维修人员，故障响应时间≤4小时。</w:t>
      </w:r>
    </w:p>
    <w:p>
      <w:pPr>
        <w:pStyle w:val="12"/>
        <w:numPr>
          <w:ilvl w:val="0"/>
          <w:numId w:val="1"/>
        </w:numPr>
        <w:adjustRightInd w:val="0"/>
        <w:spacing w:line="360" w:lineRule="auto"/>
        <w:ind w:firstLineChars="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设备整机保修≥3年, 以医院的验收报告和时间起算。</w:t>
      </w:r>
    </w:p>
    <w:p>
      <w:pPr>
        <w:pStyle w:val="12"/>
        <w:numPr>
          <w:ilvl w:val="0"/>
          <w:numId w:val="0"/>
        </w:numPr>
        <w:adjustRightInd w:val="0"/>
        <w:spacing w:line="360" w:lineRule="auto"/>
        <w:jc w:val="left"/>
        <w:textAlignment w:val="baseline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二、全自动核酸提取纯化仪 数量：2套  限价：55万/台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（一）技术参数需求 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1.样本类型：全血、血清／浆、痰液、咽拭子、唾液、胃液、肠液、粪便、肛拭子、尿液等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2.提取方法：磁珠提取技术，针对核酸长短选用不同粒径。纳米超顺磁、快响应、单分散。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3.样本通量：1~96样本／批，仪器支持单人份／多人份提取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4.▲吸液模式：液面感应，液面跟随，气压和电阻双感应模式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5.▲工作内容：原始采样管上样，自动开盖加样，自动条码扫描传输，核酸提取纯化，提取模板分配，体系构建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6.移液体积：1ul-1000ul,移液重复性 CV≤1. 0%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7.▲工作时间：1-96个样本，完成时间≤40分钟，每一步骤反应时间可根据需求调节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8.提取得率：1-6倍柱提法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9.提取纯度：DNA:0D260/280介于1. 8-1. 9;RNA:0D260/280介于1. 9~2. 0;总核酸：0D260/280介于1. 8~2. 0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10.升温范围：室温～90℃,反应温度实时监控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11.磁珠回收率：反应孔采用锥形设计，提高磁珠回收，回收率≥98%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12.提取灵敏度：5.0x10</w:t>
      </w:r>
      <w:r>
        <w:rPr>
          <w:rFonts w:hint="eastAsia" w:ascii="仿宋" w:hAnsi="仿宋" w:eastAsia="仿宋" w:cs="仿宋"/>
          <w:sz w:val="24"/>
          <w:vertAlign w:val="superscript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Copics/ml,提取线性范围：5.0x10</w:t>
      </w:r>
      <w:r>
        <w:rPr>
          <w:rFonts w:hint="eastAsia" w:ascii="仿宋" w:hAnsi="仿宋" w:eastAsia="仿宋" w:cs="仿宋"/>
          <w:sz w:val="24"/>
          <w:vertAlign w:val="superscript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.-1.0x10</w:t>
      </w:r>
      <w:r>
        <w:rPr>
          <w:rFonts w:hint="eastAsia" w:ascii="仿宋" w:hAnsi="仿宋" w:eastAsia="仿宋" w:cs="仿宋"/>
          <w:sz w:val="24"/>
          <w:vertAlign w:val="superscript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lang w:val="en-US" w:eastAsia="zh-CN"/>
        </w:rPr>
        <w:t>Copies/ml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13.提取精度：106Copies/ml,CT值CV≤2. 0%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14.工作体积：20-2000ul,样本体积：≥400ul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15.▲防污染能力：采用独特封盖剂技术，独立的紫外线消毒系统，紫外线灯辐照强度≥95uW/c㎡,109Copies/ml 不发生交叉污染</w:t>
      </w:r>
    </w:p>
    <w:p>
      <w:pPr>
        <w:pStyle w:val="2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16.试剂耗材开放。</w:t>
      </w: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（二）配置需求：</w:t>
      </w:r>
    </w:p>
    <w:p>
      <w:pPr>
        <w:spacing w:line="400" w:lineRule="atLeast"/>
        <w:ind w:firstLine="240" w:firstLineChars="1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1.操作系统：全触屏中文操作系统</w:t>
      </w:r>
    </w:p>
    <w:p>
      <w:pPr>
        <w:pStyle w:val="2"/>
        <w:numPr>
          <w:numId w:val="0"/>
        </w:numPr>
        <w:ind w:firstLine="240" w:firstLineChars="1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2.配置采样架5ml/10ml/20ml （按需配置）</w:t>
      </w:r>
    </w:p>
    <w:p>
      <w:pPr>
        <w:pStyle w:val="2"/>
        <w:numPr>
          <w:numId w:val="0"/>
        </w:numPr>
        <w:ind w:firstLine="240" w:firstLineChars="1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3.配置采样管5ml/10ml/20ml （按需配置）</w:t>
      </w:r>
    </w:p>
    <w:p>
      <w:pPr>
        <w:pStyle w:val="2"/>
        <w:numPr>
          <w:ilvl w:val="0"/>
          <w:numId w:val="2"/>
        </w:numPr>
        <w:ind w:firstLine="240" w:firstLineChars="1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磁棒套/深孔板/吸嘴架/八连管架/废弃盒（按需配置）</w:t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（三）售后服务</w:t>
      </w:r>
    </w:p>
    <w:p>
      <w:pPr>
        <w:pStyle w:val="12"/>
        <w:numPr>
          <w:numId w:val="0"/>
        </w:numPr>
        <w:adjustRightInd w:val="0"/>
        <w:spacing w:line="360" w:lineRule="auto"/>
        <w:ind w:left="479" w:leftChars="114" w:hanging="240" w:hangingChars="10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1.仪器的安装、调试：由厂家工程师负责，到医院现场安装、调试，培训,拆除的包装负责清理。</w:t>
      </w:r>
    </w:p>
    <w:p>
      <w:pPr>
        <w:pStyle w:val="12"/>
        <w:numPr>
          <w:numId w:val="0"/>
        </w:numPr>
        <w:adjustRightInd w:val="0"/>
        <w:spacing w:line="360" w:lineRule="auto"/>
        <w:ind w:firstLine="240" w:firstLineChars="10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2.设有厂家维修人员，故障响应时间≤4小时。</w:t>
      </w:r>
    </w:p>
    <w:p>
      <w:pPr>
        <w:pStyle w:val="12"/>
        <w:numPr>
          <w:numId w:val="0"/>
        </w:numPr>
        <w:adjustRightInd w:val="0"/>
        <w:spacing w:line="360" w:lineRule="auto"/>
        <w:ind w:firstLine="240" w:firstLineChars="10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3.设备整机保修≥3年, 以医院的验收报告和时间起算。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2"/>
        <w:numPr>
          <w:ilvl w:val="0"/>
          <w:numId w:val="0"/>
        </w:numPr>
        <w:adjustRightInd w:val="0"/>
        <w:spacing w:line="360" w:lineRule="auto"/>
        <w:ind w:left="400" w:leftChars="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pStyle w:val="12"/>
        <w:numPr>
          <w:ilvl w:val="0"/>
          <w:numId w:val="0"/>
        </w:numPr>
        <w:adjustRightInd w:val="0"/>
        <w:spacing w:line="360" w:lineRule="auto"/>
        <w:ind w:left="400" w:leftChars="0"/>
        <w:jc w:val="left"/>
        <w:textAlignment w:val="baseline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</w:t>
      </w: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spacing w:line="400" w:lineRule="atLeas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 w:eastAsiaTheme="minorEastAsia"/>
          <w:color w:val="000000"/>
          <w:sz w:val="24"/>
          <w:highlight w:val="none"/>
          <w:lang w:val="en-US"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 w:eastAsiaTheme="minorEastAsia"/>
          <w:color w:val="00000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 w:eastAsiaTheme="minorEastAsia"/>
          <w:color w:val="000000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XHei">
    <w:altName w:val="宋体"/>
    <w:panose1 w:val="02010600030101010101"/>
    <w:charset w:val="86"/>
    <w:family w:val="auto"/>
    <w:pitch w:val="default"/>
    <w:sig w:usb0="00000000" w:usb1="00000000" w:usb2="00000016" w:usb3="00000000" w:csb0="001E019F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GE Inspira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ime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6F208"/>
    <w:multiLevelType w:val="singleLevel"/>
    <w:tmpl w:val="9A46F20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62AFC591"/>
    <w:multiLevelType w:val="singleLevel"/>
    <w:tmpl w:val="62AFC591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502244"/>
    <w:rsid w:val="0076326D"/>
    <w:rsid w:val="009D011C"/>
    <w:rsid w:val="00C84876"/>
    <w:rsid w:val="02736307"/>
    <w:rsid w:val="0967023B"/>
    <w:rsid w:val="099E26D6"/>
    <w:rsid w:val="0F701198"/>
    <w:rsid w:val="10FA1627"/>
    <w:rsid w:val="131C5C27"/>
    <w:rsid w:val="1843697B"/>
    <w:rsid w:val="1EC00884"/>
    <w:rsid w:val="2006453E"/>
    <w:rsid w:val="22EA25DF"/>
    <w:rsid w:val="248B57C0"/>
    <w:rsid w:val="2676354E"/>
    <w:rsid w:val="270B3FE6"/>
    <w:rsid w:val="28303C36"/>
    <w:rsid w:val="2BAD0D3D"/>
    <w:rsid w:val="2D943E47"/>
    <w:rsid w:val="308E5378"/>
    <w:rsid w:val="30924DF4"/>
    <w:rsid w:val="31DE7C0C"/>
    <w:rsid w:val="33F731D0"/>
    <w:rsid w:val="3D505F41"/>
    <w:rsid w:val="40B6141B"/>
    <w:rsid w:val="41AC3171"/>
    <w:rsid w:val="41B4310A"/>
    <w:rsid w:val="4363579D"/>
    <w:rsid w:val="46502244"/>
    <w:rsid w:val="4A663850"/>
    <w:rsid w:val="4C213D98"/>
    <w:rsid w:val="4CC47EA6"/>
    <w:rsid w:val="4F9D5F58"/>
    <w:rsid w:val="52AB68A0"/>
    <w:rsid w:val="52CD151C"/>
    <w:rsid w:val="52EE4A1F"/>
    <w:rsid w:val="54C60665"/>
    <w:rsid w:val="5573626F"/>
    <w:rsid w:val="579E4303"/>
    <w:rsid w:val="5AC6201C"/>
    <w:rsid w:val="5DB63D97"/>
    <w:rsid w:val="5FFD0818"/>
    <w:rsid w:val="60967743"/>
    <w:rsid w:val="61C121A0"/>
    <w:rsid w:val="623341D1"/>
    <w:rsid w:val="65A63ABE"/>
    <w:rsid w:val="65EE21EE"/>
    <w:rsid w:val="73724DA2"/>
    <w:rsid w:val="76284D93"/>
    <w:rsid w:val="780A33FF"/>
    <w:rsid w:val="7A810B2E"/>
    <w:rsid w:val="7D661D1F"/>
    <w:rsid w:val="7EE54D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Calibri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uiPriority w:val="0"/>
    <w:pPr>
      <w:ind w:firstLine="420"/>
    </w:pPr>
    <w:rPr>
      <w:szCs w:val="20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5</Pages>
  <Words>259</Words>
  <Characters>1480</Characters>
  <Lines>12</Lines>
  <Paragraphs>3</Paragraphs>
  <ScaleCrop>false</ScaleCrop>
  <LinksUpToDate>false</LinksUpToDate>
  <CharactersWithSpaces>1736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2020-07-01T06:51:00Z</dcterms:created>
  <dc:creator>Administrator</dc:creator>
  <cp:lastModifiedBy>Administrator</cp:lastModifiedBy>
  <dcterms:modified xsi:type="dcterms:W3CDTF">2022-06-20T01:06:09Z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