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4" w:rsidRDefault="00A93904" w:rsidP="00A93904">
      <w:pPr>
        <w:ind w:firstLineChars="450" w:firstLine="1446"/>
        <w:rPr>
          <w:rFonts w:ascii="宋体" w:hAnsi="宋体" w:cs="宋体"/>
          <w:b/>
          <w:kern w:val="0"/>
          <w:szCs w:val="21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用户需求书</w:t>
      </w:r>
      <w:r>
        <w:rPr>
          <w:rFonts w:hint="eastAsia"/>
          <w:b/>
          <w:szCs w:val="21"/>
        </w:rPr>
        <w:t>（</w:t>
      </w:r>
      <w:r>
        <w:rPr>
          <w:rFonts w:ascii="宋体" w:hAnsi="宋体" w:cs="宋体" w:hint="eastAsia"/>
          <w:b/>
          <w:kern w:val="0"/>
          <w:szCs w:val="21"/>
        </w:rPr>
        <w:t>本技术要求仅做参考，不是唯一指标）</w:t>
      </w:r>
    </w:p>
    <w:p w:rsidR="00A93904" w:rsidRDefault="00A93904" w:rsidP="00A93904">
      <w:pPr>
        <w:tabs>
          <w:tab w:val="left" w:pos="554"/>
        </w:tabs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包一：</w:t>
      </w:r>
    </w:p>
    <w:p w:rsidR="00A93904" w:rsidRDefault="00A93904" w:rsidP="00A93904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口腔数字化体层扫描锥形束X光机  数量：1台</w:t>
      </w:r>
    </w:p>
    <w:p w:rsidR="00A93904" w:rsidRDefault="00A93904" w:rsidP="00A9390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（一）技术参数需求 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直流发生器，最高频率可达150kHz；X射线发生器标称功率1750W；最大球管热容量：≥380千焦；曝光模式：脉冲式曝光;X光球管焦点0.5×0.5mm；管电压：最低管电压60Kv；最高管电压90Kv；球管电流：3.2－14mA；头颅位/全景位;探测器： CMOS平板探测器（非CCD）;头颅图像水平区域170-260mm可调节;3D模式;曝光控制：V型光束准直仪，自动曝光控制，可根据不同的患者选择不同的曝光模式，也可手动调节kV和mA值，有脊骨补偿功能，减少脊骨对前牙区的影响；剂量自动控制系统，可以通过患者头颅的宽度自动设置曝光的条件，避免由于X射线条件错误而导致影像质量下降。拍头颅侧位摄像中，使用可单独调节的软组织筛选仪，可自动识别面部软组织轮廓并调节相应曝光剂量。</w:t>
      </w:r>
    </w:p>
    <w:p w:rsidR="00A93904" w:rsidRDefault="00A93904" w:rsidP="00A93904">
      <w:pPr>
        <w:spacing w:line="40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（二）配置需求：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主机：1套；数字化头颅定位器1套；头颅感应器1套；3D感应器1套；标准机柱 1套；触摸式智能化控制面板 1套；病人定位附件 1套；安装附件 1套；设备说明书 1套；软件安装光盘及使用说明书 1套；</w:t>
      </w:r>
    </w:p>
    <w:p w:rsidR="00A93904" w:rsidRDefault="00A93904" w:rsidP="00A93904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（1）整机免费保修两年（2）接到故障通知后，2小时内给予明确响应，24小时内赶到现场；（3）提供设备注册证、使用说明书、合格证等相关证件。</w:t>
      </w:r>
    </w:p>
    <w:p w:rsidR="00A93904" w:rsidRDefault="00A93904" w:rsidP="00A9390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二、口内X射线机  数量：1台</w:t>
      </w:r>
    </w:p>
    <w:p w:rsidR="00A93904" w:rsidRDefault="00A93904" w:rsidP="00A93904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（一）技术参数需求：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与颌面锥形束体层计算机摄影系统同一品牌，满足设备软件兼容性；球管电压：60 kV和70kV可选；最大X光球管热容量：140 KJ，可直接选择成人或儿童模式，可直接选择胶片或数字模式。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（二）配置需求：</w:t>
      </w:r>
    </w:p>
    <w:p w:rsidR="00A93904" w:rsidRDefault="00A93904" w:rsidP="00A93904">
      <w:pPr>
        <w:spacing w:line="360" w:lineRule="auto"/>
        <w:ind w:firstLineChars="200" w:firstLine="420"/>
        <w:rPr>
          <w:rFonts w:ascii="仿宋" w:eastAsia="仿宋" w:hAnsi="仿宋" w:cs="仿宋"/>
          <w:sz w:val="24"/>
        </w:rPr>
      </w:pPr>
      <w:r>
        <w:rPr>
          <w:rFonts w:hint="eastAsia"/>
        </w:rPr>
        <w:lastRenderedPageBreak/>
        <w:t>球</w:t>
      </w:r>
      <w:r>
        <w:rPr>
          <w:rFonts w:ascii="仿宋" w:eastAsia="仿宋" w:hAnsi="仿宋" w:cs="仿宋" w:hint="eastAsia"/>
          <w:sz w:val="24"/>
        </w:rPr>
        <w:t>管 1个；水平平衡臂 1个；剪刀臂 1个；墙面安装组件 1套；标准束光筒 1个；控制面板 1个；说明书 1套</w:t>
      </w:r>
    </w:p>
    <w:p w:rsidR="00A93904" w:rsidRDefault="00A93904" w:rsidP="00A93904">
      <w:pPr>
        <w:spacing w:line="24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（1）整机免费保修两年（2）接到故障通知后，2小时内给予响应，24小时内赶到现场；（3）提供设备注册证、使用说明书、合格证等相关证件。</w:t>
      </w:r>
    </w:p>
    <w:p w:rsidR="00A93904" w:rsidRDefault="00A93904" w:rsidP="00A9390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三、口腔影像板扫描仪   数量1台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（一）技术参数需求：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与颌面锥形束体层计算机摄影系统同一品牌，满足设备软件兼容性；连接方式：1GB网线连接，通过局域网可以设定任意一台电脑控制该设备扫描工作，无需移动设备；电压： 100-240伏交流，采用24V直流电源适配器,电源频率： 50-60 Hz,影像板超薄柔软，无线设计，口内定位方便，可进行无接触式磁悬浮扫描，影像板尺寸：可兼容0号（22 x 31mm），1号（24 x 40mm），2号（31 x 41mm），3号（27 x 54mm）；影像速度：影像读取最快扫描速度5秒,空间分辨率≥12 LP/MM, 理论分辨率不小于16.7LP/MM。像素尺寸清晰扫描60微米，高清扫描30微米。</w:t>
      </w:r>
    </w:p>
    <w:p w:rsidR="00A93904" w:rsidRDefault="00A93904" w:rsidP="00A93904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（二）配置需求：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口腔影像板扫描仪主机 1台；2号影像板套装（31 x 41mm）4张；全中文操作软件  1套；电源适配器 1个；影像板存储盒 1个；网线 1根；一次性影像板保护袋 1盒；一次性影像板保护壳 1盒；说明书 1本；快速应用指南1本。</w:t>
      </w:r>
    </w:p>
    <w:p w:rsidR="00A93904" w:rsidRDefault="00A93904" w:rsidP="00A93904">
      <w:pPr>
        <w:spacing w:line="24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（1）整机免费保修两年，消耗品及配件不在保修范围；（2）接到故障通知后，2小时内给予明确响应，24小时内赶到现场；（3）提供设备注册证、使用说明书、合格证等相关证件。</w:t>
      </w:r>
    </w:p>
    <w:p w:rsidR="00A93904" w:rsidRDefault="00A93904" w:rsidP="00A9390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四、干扰电治疗仪  数量1台</w:t>
      </w:r>
    </w:p>
    <w:p w:rsidR="00A93904" w:rsidRDefault="00A93904" w:rsidP="00A93904">
      <w:pPr>
        <w:spacing w:line="600" w:lineRule="exact"/>
        <w:rPr>
          <w:rFonts w:ascii="宋体" w:hAnsi="宋体"/>
          <w:b/>
          <w:szCs w:val="21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（一）技术参数需求</w:t>
      </w:r>
    </w:p>
    <w:p w:rsidR="00A93904" w:rsidRDefault="00A93904" w:rsidP="00A93904">
      <w:pPr>
        <w:pStyle w:val="3"/>
        <w:spacing w:line="36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两维（四电极）干涉波输出；输出基频为5 kHz；干涉波差频频率1~120Hz；</w:t>
      </w:r>
    </w:p>
    <w:p w:rsidR="00A93904" w:rsidRDefault="00A93904" w:rsidP="00A93904">
      <w:pPr>
        <w:pStyle w:val="3"/>
        <w:spacing w:line="360" w:lineRule="exact"/>
        <w:ind w:firstLineChars="0" w:firstLine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流≤50mA；吸引压：80~300mmHg连续可调，；吸水海绵湿式电极；≥3种干涉模式可调节；≥4种治疗模式可调节；强度旋钮自动锁定功能；治疗结束输出强度自动归零；过电流保护、过电压保护、断路保护等多重安全保护。</w:t>
      </w:r>
    </w:p>
    <w:p w:rsidR="00A93904" w:rsidRDefault="00A93904" w:rsidP="00A93904">
      <w:pPr>
        <w:pStyle w:val="3"/>
        <w:spacing w:line="3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(二)配置需求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主机1台、四极输出线 1条、大吸附碗 4个、木浆棉12块。</w:t>
      </w:r>
    </w:p>
    <w:p w:rsidR="00A93904" w:rsidRDefault="00A93904" w:rsidP="00A9390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(三)售后服务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1)主机免费保修2年，配件1年;2)软件免费安装及升级;3)维护响应时间:≤24小时;4)设备验收合格后安排设备临床使用培训及设备保养维护培训;5)提供设备使用说明书、合格证、医疗器械注册证等相关证件</w:t>
      </w:r>
    </w:p>
    <w:p w:rsidR="00A93904" w:rsidRDefault="00A93904" w:rsidP="00A9390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五、综合物理治疗仪 数量1套</w:t>
      </w:r>
    </w:p>
    <w:p w:rsidR="00A93904" w:rsidRDefault="00A93904" w:rsidP="00A93904">
      <w:pPr>
        <w:spacing w:line="600" w:lineRule="exact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（一）技术参数需求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高分辨率智能彩色触摸屏，易于操作，电疗模块：全范围中低频电流波形，其中包括指数脉冲、上升指数脉冲、勒杜克电流、等平面场、偶极子矢量场（可自动或手动旋转）、H波等，以及各种浪涌脉冲群。超声波模块：占空比:6-100%间任意可调, 以1%幅度调节；4种常用预设占空比。激光模块：激光探针频率：0-10000HZ。磁疗模块：使用了聚焦磁场（FMF）技术TM和脉冲磁场（PMF）</w:t>
      </w:r>
    </w:p>
    <w:p w:rsidR="00A93904" w:rsidRDefault="00A93904" w:rsidP="00A93904">
      <w:pPr>
        <w:pStyle w:val="3"/>
        <w:spacing w:line="3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(二)配置需求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电疗单元、激光治疗单元、磁疗单元、磁疗床、超声单元、负压吸引、专用推车</w:t>
      </w:r>
    </w:p>
    <w:p w:rsidR="00A93904" w:rsidRDefault="00A93904" w:rsidP="00A9390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(三)售后服务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1）整机免费保修2年（含）以上； 2）软件免费安装升级；3）维护响应时间≤24小时；4）设备验收合格后安排设备临床使用培训机设备保养维护培训；5）提供设备说明书、合格证、医疗器械注册证等相关证件。</w:t>
      </w:r>
    </w:p>
    <w:p w:rsidR="00A93904" w:rsidRDefault="00A93904" w:rsidP="00A9390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六、气压振动排痰机 数量4台</w:t>
      </w:r>
    </w:p>
    <w:p w:rsidR="00A93904" w:rsidRDefault="00A93904" w:rsidP="00A93904">
      <w:pPr>
        <w:spacing w:line="600" w:lineRule="exact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（一）技术参数需求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1、机器的工作原理，是通过 HFCWO (高频胸壁振荡)技术清除肺内分泌物的治疗系统。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2、主机高速地充气和放气，通过胸带气囊使患者的胸壁产生振动。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3、空气脉冲主机、气流频率:5Hz~22Hz（1Hz步进）；频率分布：多级可调（18段可调）；频率精度：±10%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4、气压范围：1.5~4.0kpa(分为9个档位)；气压精度：±0.2kpa；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5、外置电源，避免主机运行过程中过热。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6、配有蓝牙急停开关。可以在半径十米之内控制机器暂停工作。</w:t>
      </w:r>
    </w:p>
    <w:p w:rsidR="00A93904" w:rsidRDefault="00A93904" w:rsidP="00A93904">
      <w:pPr>
        <w:pStyle w:val="3"/>
        <w:spacing w:line="3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(二)配置需求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主机 1台、软管 2条、治疗背心1个、治疗胸带 1个、台车 1台。</w:t>
      </w:r>
    </w:p>
    <w:p w:rsidR="00A93904" w:rsidRDefault="00A93904" w:rsidP="00A9390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(三)售后服务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1）主机两年内出现任何故障只换不修；2）每季度工程师定期上门检测保养；3）维护响应时间：≤24小时；5）设备验收合格后安排设备临床使用培训及设备保</w:t>
      </w:r>
      <w:r>
        <w:rPr>
          <w:rFonts w:ascii="仿宋" w:eastAsia="仿宋" w:hAnsi="仿宋" w:cs="仿宋" w:hint="eastAsia"/>
          <w:sz w:val="24"/>
        </w:rPr>
        <w:lastRenderedPageBreak/>
        <w:t>养维护培训；6）提供设备使用说明书、合格证、医疗器械注册证等相关证件。</w:t>
      </w:r>
    </w:p>
    <w:p w:rsidR="00A93904" w:rsidRDefault="00A93904" w:rsidP="00A9390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包二：</w:t>
      </w:r>
    </w:p>
    <w:p w:rsidR="00A93904" w:rsidRDefault="00A93904" w:rsidP="00A9390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一、宫腔镜  数量1套</w:t>
      </w:r>
    </w:p>
    <w:p w:rsidR="00A93904" w:rsidRDefault="00A93904" w:rsidP="00A93904">
      <w:pPr>
        <w:spacing w:line="600" w:lineRule="exact"/>
        <w:rPr>
          <w:rFonts w:ascii="宋体" w:hAnsi="宋体"/>
          <w:b/>
          <w:szCs w:val="21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（一）技术参数需求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1、主机HDTV数字高清信号输出分辨率达到1080P，扫描方式：逐行扫描50桢/秒；具有窄波光成像功能和荧光动力诊断功能;具有4个内镜遥控键，可选择遥控27种功能。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2、光源功率为300W高辉度短弧氙灯冷光源;自动调光和手动调光功能（17档）;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3、摄像头HD高清画面，搭配新型CCD；具有窄波光成像功能；可浸泡消毒液，低温等离子进行消毒；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4、宫腔镜直径5.5mm，视野角30度，具有蓝宝石前窗，清晰度更高;耐高温高压消毒；鞘均经过非磨砂处理；</w:t>
      </w:r>
    </w:p>
    <w:p w:rsidR="00A93904" w:rsidRDefault="00A93904" w:rsidP="00A93904">
      <w:pPr>
        <w:spacing w:line="6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（二）配置需求：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1、高清摄像主机1台；2、氙灯冷光源1台；3、高清摄像头1个；4、宫腔镜2条；5、膨宫机1台；6、图文工作站1台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1）整机免费保修2年；2）软件免费安装及升级；3）维护响应时间：≤8小时；4）设备验收合格后安排设备临床使用培训及设备保养维护培训；5）提供设备使用说明书、合格证、医疗器械注册证等相关证件；</w:t>
      </w:r>
    </w:p>
    <w:p w:rsidR="00A93904" w:rsidRDefault="00A93904" w:rsidP="00A93904">
      <w:pPr>
        <w:spacing w:line="24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二、尿道膀胱镜   数量1条</w:t>
      </w:r>
    </w:p>
    <w:p w:rsidR="00A93904" w:rsidRDefault="00A93904" w:rsidP="00A93904">
      <w:pPr>
        <w:spacing w:line="240" w:lineRule="atLeas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(一）技术参数需求：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与德国STORZ主机兼容；视 向 角：0°，30°，70°可选，通过CE认证；   视 场 角：≥60°；镜管直径：φ4.0mm；景深范围：3mm～50mm；工作长度：302mm；             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分辨率：≥8.34lp/mm(物距20 mm)；宝石镜片；镜鞘：16Fr、18Fr、21Fr、24Fr可选；工作长度230mm。18Fr以上镜鞘可通过8Fr以下软性器械；镜桥：无插管型、单插管型、双插管型可选；8Fr以下软性活检钳、异物钳、齿抱钳、剪刀可选。</w:t>
      </w:r>
    </w:p>
    <w:p w:rsidR="00A93904" w:rsidRDefault="00A93904" w:rsidP="00A93904">
      <w:pPr>
        <w:numPr>
          <w:ilvl w:val="0"/>
          <w:numId w:val="2"/>
        </w:numPr>
        <w:spacing w:line="6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配置需求：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0° 内窥镜  Φ4×310mm  1支；30°内窥镜 Φ4×310mm 1支；70°内窥镜 Φ4×310mm 1支；镜鞘及闭孔器 Fr18、Fr21 各1支；操作器 1支；软性活检钳  2.4×410mm 1把；软性异物钳 Φ2.4×410mm 1把；单插管镜桥 1支 ；进水接头 1只；清洗刷 1支；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电子整机,光学内窥镜免费保修24个月,终身维修,产品出现故障,1小时响应,24小时内上门服务。上门服务不能排除故障的,需送厂维修,公司需提供同类功能的备用件供用户使用。</w:t>
      </w:r>
    </w:p>
    <w:p w:rsidR="00A93904" w:rsidRDefault="00A93904" w:rsidP="00A93904">
      <w:pPr>
        <w:numPr>
          <w:ilvl w:val="0"/>
          <w:numId w:val="3"/>
        </w:numPr>
        <w:spacing w:line="24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自动微生物培养系统</w:t>
      </w:r>
    </w:p>
    <w:p w:rsidR="00A93904" w:rsidRDefault="00A93904" w:rsidP="00A93904">
      <w:pPr>
        <w:numPr>
          <w:ilvl w:val="0"/>
          <w:numId w:val="4"/>
        </w:numPr>
        <w:spacing w:line="240" w:lineRule="atLeas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技术参数需求：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检测原理：采用显色测量技术，支持瓶外非侵入式、多种菌群的培养和实时检测；检测容量：≥60瓶位；培养方式：一体式设计、抽屉式分区孵育，恒温、振荡培养；检测菌种：支持检测细菌(含放线菌、人心杆菌、布鲁杆菌、艾肯菌等)、真菌；检测孔位：每个孔均有独立光学检测器，24小时不间断监测，每10分钟检测一次；支持每个培养瓶孔位自由设定培养周期；结果提示：对阴、阳性结果自动检测和提示；能提供远距离可视化，以及声音、图形等相关报警信号提示；支持手工输入结果，且仪器智能提示；预报阴功能: 支持阶段性的阴性结果预报，可自由设定阶段报告时间；</w:t>
      </w:r>
    </w:p>
    <w:p w:rsidR="00A93904" w:rsidRDefault="00A93904" w:rsidP="00A9390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（二）配置要求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主机 1台，条码扫描仪带USB接口 1个，校准工具：2根校准棒及1个包装盒，无线键盘和鼠标 1套，托盘 2个，培养瓶：树脂需氧瓶、树脂儿童瓶、树脂厌氧瓶 各2瓶，电源线 1根.</w:t>
      </w:r>
    </w:p>
    <w:p w:rsidR="00A93904" w:rsidRDefault="00A93904" w:rsidP="00A93904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（三）售后服务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）整机免费保修2年（含）以上；2）软件免费安装及升级；3）维护响应时间：≦24小时；4）设备验收合格后安排设备临床使用培训及设备保养维护培训；5）提供设备使用说明书、合格证、医疗器械注册证等相关证件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</w:p>
    <w:p w:rsidR="00A93904" w:rsidRDefault="00A93904" w:rsidP="00A93904">
      <w:pPr>
        <w:numPr>
          <w:ilvl w:val="0"/>
          <w:numId w:val="5"/>
        </w:numPr>
        <w:spacing w:line="240" w:lineRule="atLeas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心电监护        数量4台</w:t>
      </w:r>
    </w:p>
    <w:p w:rsidR="00A93904" w:rsidRDefault="00A93904" w:rsidP="00A93904">
      <w:pPr>
        <w:numPr>
          <w:ilvl w:val="0"/>
          <w:numId w:val="6"/>
        </w:numPr>
        <w:spacing w:line="240" w:lineRule="atLeas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技术参数需求：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插件式监护仪,可用于监护成人,儿童,新生儿患者，≥10寸彩色LED显示，高分辨率≥800*600，8通道波形显示、可升级触摸屏，标配锂电池，支持4小时供电；标配SD卡，防止数据丢失，360度报警灯，保证任何方向都可观察到报警信息，标准配置可监测心电，呼吸，无创血压，血氧饱和度，脉搏，3/5导心电</w:t>
      </w:r>
      <w:r>
        <w:rPr>
          <w:rFonts w:ascii="仿宋" w:eastAsia="仿宋" w:hAnsi="仿宋" w:cs="仿宋" w:hint="eastAsia"/>
          <w:sz w:val="24"/>
        </w:rPr>
        <w:lastRenderedPageBreak/>
        <w:t>测量，算法通过全球权威数据库AHA和MIT-BIH验证，具备起搏信号自动识别功能，支持≥24种心律失常分析，最多可同屏显示7导/12导ST值，具备ST模版功能，心电和呼吸采用全球领先ASIC芯片技术，功耗更低，稳定性更高，可显示PI血氧灌注指数，有效反映血氧灌注情况，可升级12导心电监护，可模块化升级升级主流EtCO2、旁流EtCO2、微流EtCO2，可升级麻醉气体；有创血压，最多可配置2通道；热稀释法心排量，具有三级声光报警，参数报警级别可调，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具备报警集中设置功能，具备血液动力学、药物计算功能，氧合计算,通气计算,肾功能计算，具有掉电存储功能、具备Nurse Call报警功能，具备120小时趋势图表、100个报警事件、100个心律失常、1000组NIBP测量的数据存储和回顾功能,48小时全息波形回顾，具备趋势共存界面、呼吸氧合图界面，大字体显示界面，及标准显示界面等多种显示界面，具备5种科室默认配置，另可存储5种自定义配置，支持U盘导入导出配置，具备有线、无线、有线/无线、有线/无线/遥测混合联网功能；整机无风扇设计，降低环境噪音干扰，通过CE认证、FDA、SFDA三类认证。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</w:p>
    <w:p w:rsidR="00A93904" w:rsidRDefault="00A93904" w:rsidP="00A93904">
      <w:pPr>
        <w:numPr>
          <w:ilvl w:val="0"/>
          <w:numId w:val="6"/>
        </w:numPr>
        <w:spacing w:line="3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配置需求：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每套配置含主机 1台，心电导联线 1套，心电电极片 1套，血氧主电缆 1根，成人血氧探头1套，无创血压导气管（直插式插头）1根，成人血压袖套1套，锂电池1块，三芯电源线1根，使用说明书1本，操作卡1份，保修卡1份，合格证1份。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整机保修三年，产品出现故障,1小时响应,24小时内上门服务。提供设备使用说明书、合格证、医疗器械注册证等相关证件。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包三</w:t>
      </w:r>
    </w:p>
    <w:p w:rsidR="00A93904" w:rsidRDefault="00A93904" w:rsidP="00A93904">
      <w:pPr>
        <w:spacing w:line="24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一、电脑骨创伤治疗仪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数量1台</w:t>
      </w:r>
    </w:p>
    <w:p w:rsidR="00A93904" w:rsidRDefault="00A93904" w:rsidP="00A93904">
      <w:pPr>
        <w:spacing w:line="240" w:lineRule="atLeas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(一）技术参数需求：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1、适用范围：适用于促进骨折愈合、软组织肿胀消退及缓解病人的疼痛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2、结构形式：不可分拆的柜机推车式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3、显示方式：液晶显示界面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4、电刺激输出，治疗模式：8种；自动模式：模式1-7；手动模式：模式8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5、电刺激输出，定组频率：4000Hz；动组频率：4000-4150Hz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6、脉冲磁输出，治疗模式：4种；磁感应强度：11-53mT,8档可调；磁场频率：2Hz-16Hz，8档可调；热疗功能：37℃-42℃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7、静电场输出，直流电压Ⅰ档~Ⅳ档：Ⅰ档：0V~3000V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8、定时范围：1-99min</w:t>
      </w:r>
    </w:p>
    <w:p w:rsidR="00A93904" w:rsidRDefault="00A93904" w:rsidP="00A93904">
      <w:pPr>
        <w:spacing w:line="3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（二）配置需求：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主机 1台 ；磁耦合盘 1套 ；检磁器 1只；骨创伤电刺激套件  1套 ；                静电板 1对；绑带 1根               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整机免费保修2年，保修期后，提供终身服务。；提供免费的产品操作培训；免费提供产品使用操作手册以及技术、业务咨询服务；响应方案：接到用户电话4小时内响应，24小时内维修，如需送厂维修,公司需提供同类功能的备用仪器供用户使用。</w:t>
      </w:r>
    </w:p>
    <w:p w:rsidR="00A93904" w:rsidRDefault="00A93904" w:rsidP="00A93904">
      <w:pPr>
        <w:spacing w:line="24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二、中药熏蒸机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数量2台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(一）技术参数需求：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双通道（二个喷头），微电脑独立控制,预热及治疗功率1、2、3、4档可调,显示方式：大尺寸液晶屏显示,喷头采用双腔隔热设计，具有主容器和副容器，保证喷汽均匀，不喷水不滴水，治疗更舒适。</w:t>
      </w:r>
    </w:p>
    <w:p w:rsidR="00A93904" w:rsidRDefault="00A93904" w:rsidP="00A93904">
      <w:pPr>
        <w:widowControl/>
        <w:numPr>
          <w:ilvl w:val="0"/>
          <w:numId w:val="7"/>
        </w:numPr>
        <w:spacing w:beforeLines="50" w:afterLines="5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配置需求：</w:t>
      </w:r>
    </w:p>
    <w:p w:rsidR="00A93904" w:rsidRDefault="00A93904" w:rsidP="00A93904">
      <w:pPr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主机  1台；量杯  1个， 水桶 1个，喷头保护罩  2个                            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1、设备整机保修2年，终生维护。</w:t>
      </w:r>
    </w:p>
    <w:p w:rsidR="00A93904" w:rsidRDefault="00A93904" w:rsidP="00A93904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2、公司提供安装调试，组织有关使用人员进行实践操作和维护等免费培训，确保使用方操作人员能独立、熟练地进行操作和基本的维修保养。</w:t>
      </w:r>
    </w:p>
    <w:p w:rsidR="00A93904" w:rsidRDefault="00A93904" w:rsidP="00A93904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3、接到维修电话后2小时内响应，24小时内做出处理结果。如果需要返厂维修，公司必须提供备用机。</w:t>
      </w:r>
    </w:p>
    <w:p w:rsidR="00A93904" w:rsidRDefault="00A93904" w:rsidP="00A93904">
      <w:pPr>
        <w:spacing w:line="24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三、红蓝光治疗仪（光动力治疗仪）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数量1台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(一）技术参数需求：</w:t>
      </w:r>
    </w:p>
    <w:p w:rsidR="00A93904" w:rsidRDefault="00A93904" w:rsidP="00A93904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1、工作环境温度：5℃～40℃；相对湿度：30%～80%；工作电源：AC220V±22V，50Hz±1Hz；大气压力为700 hPa～1060 hPa；最大输入功率：300VA、时间控制范围：0～99分钟连续可调，误差：±10%；中心波长：红光中心波长为：625nm±10nm； 蓝光中心波长为：465±10nm；输出中心波长640nm±10nm，输出光密度：治疗头输出红光：≥60mW/cm2；  治疗头输出蓝光：≥60mW/cm2,光斑与光</w:t>
      </w:r>
      <w:r>
        <w:rPr>
          <w:rFonts w:ascii="仿宋_GB2312" w:eastAsia="仿宋_GB2312" w:hAnsi="宋体" w:cs="宋体" w:hint="eastAsia"/>
          <w:kern w:val="0"/>
          <w:sz w:val="24"/>
        </w:rPr>
        <w:lastRenderedPageBreak/>
        <w:t>功率密度：光杯口面积≥53cm2±10 cm2，距芯片表面中心垂直7cm处光功率密度≥100mW/cm2。</w:t>
      </w:r>
    </w:p>
    <w:p w:rsidR="00A93904" w:rsidRDefault="00A93904" w:rsidP="00A93904">
      <w:pPr>
        <w:widowControl/>
        <w:spacing w:beforeLines="50" w:afterLines="5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(二）配置需求：</w:t>
      </w:r>
    </w:p>
    <w:p w:rsidR="00A93904" w:rsidRDefault="00A93904" w:rsidP="00A93904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仪器主机1台；灯头 1副  ；柔性臂  1根 ；防护套件 1套          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（三）售后服务</w:t>
      </w:r>
    </w:p>
    <w:p w:rsidR="00A93904" w:rsidRDefault="00A93904" w:rsidP="00A93904">
      <w:pPr>
        <w:widowControl/>
        <w:spacing w:beforeLines="50" w:afterLines="50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免费保修2年，公司免费负责操作和维护人员技术培训，保证使用者能够安全熟练的使用设备，免费提供所售设备软件升级服务。接到维修电话后2小时内响应，24小时内做出处理结果。如果需要返厂维修，公司必须提供备用机。</w:t>
      </w:r>
    </w:p>
    <w:p w:rsidR="00A93904" w:rsidRDefault="00A93904" w:rsidP="00A93904">
      <w:pPr>
        <w:widowControl/>
        <w:spacing w:beforeLines="50" w:afterLines="5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四、威伐光治疗仪    数量1台</w:t>
      </w:r>
    </w:p>
    <w:p w:rsidR="00A93904" w:rsidRDefault="00A93904" w:rsidP="00A93904">
      <w:pPr>
        <w:spacing w:line="240" w:lineRule="atLeas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(一）技术参数需求：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卤素光源，输出功率 ≥ 750W，，连续输出，治疗深度 ≥ 10cm，照射光斑直径：≥ 15cm。液晶计时器，时间设定可自由调整，可10小时连续连续照射，治疗时间结束时自动关机。</w:t>
      </w:r>
    </w:p>
    <w:p w:rsidR="00A93904" w:rsidRDefault="00A93904" w:rsidP="00A93904">
      <w:pPr>
        <w:numPr>
          <w:ilvl w:val="0"/>
          <w:numId w:val="8"/>
        </w:numPr>
        <w:spacing w:line="240" w:lineRule="atLeas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配置需求：</w:t>
      </w:r>
    </w:p>
    <w:p w:rsidR="00A93904" w:rsidRDefault="00A93904" w:rsidP="00A93904"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光源发生器、光波水滤器、光源调控杆、定距杆夹具。</w:t>
      </w:r>
    </w:p>
    <w:p w:rsidR="00A93904" w:rsidRDefault="00A93904" w:rsidP="00A93904">
      <w:pPr>
        <w:spacing w:line="24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（三）售后服务：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整机免费保修2年（含）以上；2）软件免费安装及升级；3）维护响应时间：</w:t>
      </w:r>
      <w:r>
        <w:rPr>
          <w:rFonts w:ascii="仿宋" w:eastAsia="仿宋" w:hAnsi="仿宋" w:cs="仿宋"/>
          <w:sz w:val="24"/>
        </w:rPr>
        <w:t>≤</w:t>
      </w:r>
      <w:r>
        <w:rPr>
          <w:rFonts w:ascii="仿宋" w:eastAsia="仿宋" w:hAnsi="仿宋" w:cs="仿宋" w:hint="eastAsia"/>
          <w:sz w:val="24"/>
        </w:rPr>
        <w:t>24小时；4）设备验收合格后安排设备临床使用培训及设备保养维护培训；5）提供设备使用说明书、合格证、医疗器械注册证等相关证件。</w:t>
      </w:r>
    </w:p>
    <w:p w:rsidR="00A93904" w:rsidRDefault="00A93904" w:rsidP="00A93904">
      <w:pPr>
        <w:widowControl/>
        <w:numPr>
          <w:ilvl w:val="0"/>
          <w:numId w:val="9"/>
        </w:numPr>
        <w:spacing w:beforeLines="50" w:afterLines="5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医用恒温冰箱    数量1台</w:t>
      </w:r>
    </w:p>
    <w:p w:rsidR="00A93904" w:rsidRDefault="00A93904" w:rsidP="00A93904">
      <w:pPr>
        <w:widowControl/>
        <w:spacing w:beforeLines="50" w:afterLines="50"/>
        <w:rPr>
          <w:rFonts w:ascii="宋体" w:hAnsi="宋体"/>
          <w:sz w:val="24"/>
        </w:rPr>
      </w:pPr>
      <w:r>
        <w:rPr>
          <w:rFonts w:ascii="仿宋" w:eastAsia="仿宋" w:hAnsi="仿宋" w:cs="仿宋" w:hint="eastAsia"/>
          <w:b/>
          <w:sz w:val="32"/>
          <w:szCs w:val="32"/>
        </w:rPr>
        <w:t>(一）技术参数需求：</w:t>
      </w: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容积约300升，立式;通过调整设定温度使箱内温度恒定控制在2℃~8℃，调节增量为1℃，分辨率0.1℃；湿度控制在35%-75%之间；可实现超温报警、传感器故障报警、开门报警、电源故障报警、制冷系统故障报警等多种报警；安全门锁设计，防止随意开启。</w:t>
      </w:r>
    </w:p>
    <w:p w:rsidR="00A93904" w:rsidRDefault="00A93904" w:rsidP="00A93904">
      <w:pPr>
        <w:numPr>
          <w:ilvl w:val="0"/>
          <w:numId w:val="10"/>
        </w:numPr>
        <w:spacing w:line="240" w:lineRule="atLeas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配置需求：</w:t>
      </w:r>
    </w:p>
    <w:p w:rsidR="00A93904" w:rsidRDefault="00A93904" w:rsidP="00A93904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主机  1台； 配USB接口 ；说明书 1份； 保修卡  1份</w:t>
      </w:r>
    </w:p>
    <w:p w:rsidR="00A93904" w:rsidRDefault="00A93904" w:rsidP="00A93904">
      <w:pPr>
        <w:numPr>
          <w:ilvl w:val="0"/>
          <w:numId w:val="10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售后服务：</w:t>
      </w:r>
    </w:p>
    <w:p w:rsidR="00A93904" w:rsidRDefault="00A93904" w:rsidP="00A93904">
      <w:pPr>
        <w:spacing w:line="360" w:lineRule="auto"/>
        <w:ind w:firstLineChars="100" w:firstLine="2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整机保修三年</w:t>
      </w:r>
    </w:p>
    <w:p w:rsidR="00A93904" w:rsidRDefault="00A93904" w:rsidP="00A93904">
      <w:pPr>
        <w:spacing w:line="360" w:lineRule="auto"/>
        <w:ind w:firstLineChars="50" w:firstLine="120"/>
        <w:rPr>
          <w:color w:val="000000"/>
          <w:sz w:val="24"/>
        </w:rPr>
      </w:pPr>
    </w:p>
    <w:p w:rsidR="00A93904" w:rsidRDefault="00A93904" w:rsidP="00A93904">
      <w:pPr>
        <w:widowControl/>
        <w:spacing w:beforeLines="50" w:afterLines="50"/>
        <w:rPr>
          <w:rFonts w:ascii="仿宋" w:eastAsia="仿宋" w:hAnsi="仿宋" w:cs="仿宋"/>
          <w:b/>
          <w:bCs/>
          <w:sz w:val="32"/>
          <w:szCs w:val="32"/>
        </w:rPr>
      </w:pPr>
    </w:p>
    <w:p w:rsidR="00A93904" w:rsidRDefault="00A93904" w:rsidP="00A939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E4028F" w:rsidRDefault="00E4028F"/>
    <w:sectPr w:rsidR="00E4028F" w:rsidSect="008C3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8F" w:rsidRDefault="00E4028F" w:rsidP="00A93904">
      <w:r>
        <w:separator/>
      </w:r>
    </w:p>
  </w:endnote>
  <w:endnote w:type="continuationSeparator" w:id="1">
    <w:p w:rsidR="00E4028F" w:rsidRDefault="00E4028F" w:rsidP="00A9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8F" w:rsidRDefault="00E4028F" w:rsidP="00A93904">
      <w:r>
        <w:separator/>
      </w:r>
    </w:p>
  </w:footnote>
  <w:footnote w:type="continuationSeparator" w:id="1">
    <w:p w:rsidR="00E4028F" w:rsidRDefault="00E4028F" w:rsidP="00A93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7C0A"/>
    <w:multiLevelType w:val="singleLevel"/>
    <w:tmpl w:val="5AB37C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B38E77"/>
    <w:multiLevelType w:val="singleLevel"/>
    <w:tmpl w:val="5AB38E77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D424CAF"/>
    <w:multiLevelType w:val="singleLevel"/>
    <w:tmpl w:val="5D424CAF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D424DC5"/>
    <w:multiLevelType w:val="singleLevel"/>
    <w:tmpl w:val="5D424DC5"/>
    <w:lvl w:ilvl="0">
      <w:start w:val="1"/>
      <w:numFmt w:val="chineseCounting"/>
      <w:suff w:val="nothing"/>
      <w:lvlText w:val="(%1）"/>
      <w:lvlJc w:val="left"/>
    </w:lvl>
  </w:abstractNum>
  <w:abstractNum w:abstractNumId="4">
    <w:nsid w:val="5D424DF4"/>
    <w:multiLevelType w:val="singleLevel"/>
    <w:tmpl w:val="5D424DF4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D424E40"/>
    <w:multiLevelType w:val="singleLevel"/>
    <w:tmpl w:val="5D424E40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D439AFB"/>
    <w:multiLevelType w:val="singleLevel"/>
    <w:tmpl w:val="5D439AFB"/>
    <w:lvl w:ilvl="0">
      <w:start w:val="2"/>
      <w:numFmt w:val="chineseCounting"/>
      <w:suff w:val="nothing"/>
      <w:lvlText w:val="（%1）"/>
      <w:lvlJc w:val="left"/>
    </w:lvl>
  </w:abstractNum>
  <w:abstractNum w:abstractNumId="7">
    <w:nsid w:val="5D43D558"/>
    <w:multiLevelType w:val="singleLevel"/>
    <w:tmpl w:val="5D43D558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D43DE2B"/>
    <w:multiLevelType w:val="singleLevel"/>
    <w:tmpl w:val="5D43DE2B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D43E4D0"/>
    <w:multiLevelType w:val="singleLevel"/>
    <w:tmpl w:val="5D43E4D0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904"/>
    <w:rsid w:val="00A93904"/>
    <w:rsid w:val="00E4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904"/>
    <w:rPr>
      <w:sz w:val="18"/>
      <w:szCs w:val="18"/>
    </w:rPr>
  </w:style>
  <w:style w:type="paragraph" w:customStyle="1" w:styleId="3">
    <w:name w:val="列出段落3"/>
    <w:basedOn w:val="a"/>
    <w:qFormat/>
    <w:rsid w:val="00A93904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969</Words>
  <Characters>5527</Characters>
  <Application>Microsoft Office Word</Application>
  <DocSecurity>0</DocSecurity>
  <Lines>46</Lines>
  <Paragraphs>12</Paragraphs>
  <ScaleCrop>false</ScaleCrop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2019-08-05T03:41:00Z</dcterms:created>
  <dcterms:modified xsi:type="dcterms:W3CDTF">2019-08-05T03:41:00Z</dcterms:modified>
</cp:coreProperties>
</file>