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宋体" w:hAnsi="华文宋体" w:eastAsia="华文宋体" w:cs="华文宋体"/>
          <w:sz w:val="36"/>
          <w:szCs w:val="36"/>
          <w:u w:val="single"/>
        </w:rPr>
      </w:pPr>
      <w:r>
        <w:rPr>
          <w:rFonts w:hint="eastAsia" w:ascii="华文宋体" w:hAnsi="华文宋体" w:eastAsia="华文宋体" w:cs="华文宋体"/>
          <w:sz w:val="36"/>
          <w:szCs w:val="36"/>
        </w:rPr>
        <w:t>负压救护车项目用户需求</w:t>
      </w:r>
    </w:p>
    <w:p>
      <w:pPr>
        <w:pStyle w:val="59"/>
        <w:numPr>
          <w:ilvl w:val="0"/>
          <w:numId w:val="1"/>
        </w:numPr>
        <w:ind w:firstLineChars="0"/>
        <w:jc w:val="left"/>
        <w:rPr>
          <w:rFonts w:ascii="华文宋体" w:hAnsi="华文宋体" w:eastAsia="华文宋体" w:cs="华文宋体"/>
          <w:sz w:val="24"/>
          <w:szCs w:val="24"/>
        </w:rPr>
      </w:pPr>
      <w:r>
        <w:rPr>
          <w:rFonts w:hint="eastAsia" w:ascii="华文宋体" w:hAnsi="华文宋体" w:eastAsia="华文宋体" w:cs="华文宋体"/>
          <w:sz w:val="24"/>
          <w:szCs w:val="24"/>
        </w:rPr>
        <w:t>项目名称：天河区中医医院负压救护车采购</w:t>
      </w:r>
    </w:p>
    <w:p>
      <w:pPr>
        <w:pStyle w:val="59"/>
        <w:numPr>
          <w:ilvl w:val="0"/>
          <w:numId w:val="1"/>
        </w:numPr>
        <w:ind w:firstLineChars="0"/>
        <w:jc w:val="left"/>
        <w:rPr>
          <w:rFonts w:ascii="华文宋体" w:hAnsi="华文宋体" w:eastAsia="华文宋体" w:cs="华文宋体"/>
          <w:sz w:val="24"/>
          <w:szCs w:val="24"/>
        </w:rPr>
      </w:pPr>
      <w:r>
        <w:rPr>
          <w:rFonts w:hint="eastAsia" w:ascii="华文宋体" w:hAnsi="华文宋体" w:eastAsia="华文宋体" w:cs="华文宋体"/>
          <w:sz w:val="24"/>
          <w:szCs w:val="24"/>
        </w:rPr>
        <w:t>项目数量： 1套</w:t>
      </w:r>
    </w:p>
    <w:p>
      <w:pPr>
        <w:pStyle w:val="59"/>
        <w:numPr>
          <w:ilvl w:val="0"/>
          <w:numId w:val="1"/>
        </w:numPr>
        <w:ind w:firstLineChars="0"/>
        <w:jc w:val="left"/>
        <w:rPr>
          <w:rFonts w:ascii="华文宋体" w:hAnsi="华文宋体" w:eastAsia="华文宋体" w:cs="华文宋体"/>
          <w:sz w:val="24"/>
          <w:szCs w:val="24"/>
        </w:rPr>
      </w:pPr>
      <w:r>
        <w:rPr>
          <w:rFonts w:hint="eastAsia" w:ascii="华文宋体" w:hAnsi="华文宋体" w:eastAsia="华文宋体" w:cs="华文宋体"/>
          <w:sz w:val="24"/>
          <w:szCs w:val="24"/>
        </w:rPr>
        <w:t>项目预算：500，000.00元</w:t>
      </w:r>
    </w:p>
    <w:p>
      <w:pPr>
        <w:pStyle w:val="59"/>
        <w:numPr>
          <w:ilvl w:val="0"/>
          <w:numId w:val="1"/>
        </w:numPr>
        <w:ind w:firstLineChars="0"/>
        <w:jc w:val="left"/>
        <w:rPr>
          <w:rFonts w:ascii="华文宋体" w:hAnsi="华文宋体" w:eastAsia="华文宋体" w:cs="华文宋体"/>
          <w:sz w:val="24"/>
          <w:szCs w:val="24"/>
        </w:rPr>
      </w:pPr>
      <w:r>
        <w:rPr>
          <w:rFonts w:hint="eastAsia" w:ascii="华文宋体" w:hAnsi="华文宋体" w:eastAsia="华文宋体" w:cs="华文宋体"/>
          <w:sz w:val="24"/>
          <w:szCs w:val="24"/>
          <w:lang w:eastAsia="zh-CN"/>
        </w:rPr>
        <w:t>供货</w:t>
      </w:r>
      <w:r>
        <w:rPr>
          <w:rFonts w:hint="eastAsia" w:ascii="华文宋体" w:hAnsi="华文宋体" w:eastAsia="华文宋体" w:cs="华文宋体"/>
          <w:sz w:val="24"/>
          <w:szCs w:val="24"/>
        </w:rPr>
        <w:t>公司资质要求：</w:t>
      </w:r>
    </w:p>
    <w:p>
      <w:pPr>
        <w:rPr>
          <w:rFonts w:ascii="华文宋体" w:hAnsi="华文宋体" w:eastAsia="华文宋体" w:cs="华文宋体"/>
          <w:sz w:val="24"/>
        </w:rPr>
      </w:pPr>
      <w:r>
        <w:rPr>
          <w:rFonts w:hint="eastAsia" w:ascii="华文宋体" w:hAnsi="华文宋体" w:eastAsia="华文宋体" w:cs="华文宋体"/>
          <w:kern w:val="0"/>
          <w:sz w:val="24"/>
        </w:rPr>
        <w:t>1、投</w:t>
      </w:r>
      <w:r>
        <w:rPr>
          <w:rFonts w:hint="eastAsia" w:ascii="华文宋体" w:hAnsi="华文宋体" w:eastAsia="华文宋体" w:cs="华文宋体"/>
        </w:rPr>
        <w:t>标人须是在中华人民共和国境内注册的法人或其他组织，能独立承担民事</w:t>
      </w:r>
      <w:r>
        <w:rPr>
          <w:rFonts w:hint="eastAsia" w:ascii="华文宋体" w:hAnsi="华文宋体" w:eastAsia="华文宋体" w:cs="华文宋体"/>
          <w:sz w:val="24"/>
        </w:rPr>
        <w:t>责任。且具备</w:t>
      </w:r>
      <w:r>
        <w:rPr>
          <w:rFonts w:hint="eastAsia" w:ascii="华文宋体" w:hAnsi="华文宋体" w:eastAsia="华文宋体" w:cs="华文宋体"/>
          <w:kern w:val="0"/>
          <w:sz w:val="24"/>
        </w:rPr>
        <w:t>汽车经营资格。</w:t>
      </w:r>
    </w:p>
    <w:p>
      <w:pPr>
        <w:spacing w:line="360" w:lineRule="auto"/>
        <w:rPr>
          <w:rFonts w:ascii="华文宋体" w:hAnsi="华文宋体" w:eastAsia="华文宋体" w:cs="华文宋体"/>
          <w:kern w:val="0"/>
          <w:sz w:val="24"/>
        </w:rPr>
      </w:pPr>
      <w:r>
        <w:rPr>
          <w:rFonts w:hint="eastAsia" w:ascii="华文宋体" w:hAnsi="华文宋体" w:eastAsia="华文宋体" w:cs="华文宋体"/>
          <w:kern w:val="0"/>
          <w:sz w:val="24"/>
        </w:rPr>
        <w:t>2、投标人所投标的改装车辆必须为工业和信息化部或发改委《车辆生产企业及产品》公告中的“救护车”车型，必须是符合广东省及用户所在地最新排放标准且达到广东省及用户所在地区车辆上牌要求。</w:t>
      </w:r>
    </w:p>
    <w:p>
      <w:pPr>
        <w:spacing w:line="360" w:lineRule="auto"/>
        <w:rPr>
          <w:rFonts w:ascii="华文宋体" w:hAnsi="华文宋体" w:eastAsia="华文宋体" w:cs="华文宋体"/>
          <w:kern w:val="0"/>
          <w:sz w:val="24"/>
        </w:rPr>
      </w:pPr>
      <w:r>
        <w:rPr>
          <w:rFonts w:hint="eastAsia" w:ascii="华文宋体" w:hAnsi="华文宋体" w:eastAsia="华文宋体" w:cs="华文宋体"/>
          <w:kern w:val="0"/>
          <w:sz w:val="24"/>
        </w:rPr>
        <w:t>3、投标人应具有相关医疗器械经营许可</w:t>
      </w:r>
    </w:p>
    <w:p>
      <w:pPr>
        <w:spacing w:line="360" w:lineRule="auto"/>
        <w:rPr>
          <w:rFonts w:ascii="华文宋体" w:hAnsi="华文宋体" w:eastAsia="华文宋体" w:cs="华文宋体"/>
          <w:kern w:val="0"/>
          <w:sz w:val="24"/>
        </w:rPr>
      </w:pPr>
      <w:r>
        <w:rPr>
          <w:rFonts w:hint="eastAsia" w:ascii="华文宋体" w:hAnsi="华文宋体" w:eastAsia="华文宋体" w:cs="华文宋体"/>
          <w:kern w:val="0"/>
          <w:sz w:val="24"/>
        </w:rPr>
        <w:t>4、本项目不允许联合投标</w:t>
      </w:r>
    </w:p>
    <w:p>
      <w:pPr>
        <w:pStyle w:val="59"/>
        <w:numPr>
          <w:ilvl w:val="0"/>
          <w:numId w:val="1"/>
        </w:numPr>
        <w:ind w:firstLineChars="0"/>
        <w:jc w:val="left"/>
        <w:rPr>
          <w:rFonts w:ascii="华文宋体" w:hAnsi="华文宋体" w:eastAsia="华文宋体" w:cs="华文宋体"/>
          <w:sz w:val="24"/>
          <w:szCs w:val="24"/>
        </w:rPr>
      </w:pPr>
      <w:r>
        <w:rPr>
          <w:rFonts w:hint="eastAsia" w:ascii="华文宋体" w:hAnsi="华文宋体" w:eastAsia="华文宋体" w:cs="华文宋体"/>
          <w:sz w:val="24"/>
          <w:szCs w:val="24"/>
        </w:rPr>
        <w:t>项目的详细技术参数、配置、规格等服务内容：</w:t>
      </w:r>
    </w:p>
    <w:p>
      <w:pPr>
        <w:pStyle w:val="59"/>
        <w:ind w:firstLine="0" w:firstLineChars="0"/>
        <w:jc w:val="left"/>
        <w:rPr>
          <w:rFonts w:ascii="华文宋体" w:hAnsi="华文宋体" w:eastAsia="华文宋体" w:cs="华文宋体"/>
          <w:sz w:val="24"/>
          <w:szCs w:val="24"/>
        </w:rPr>
      </w:pPr>
    </w:p>
    <w:tbl>
      <w:tblPr>
        <w:tblStyle w:val="21"/>
        <w:tblpPr w:leftFromText="180" w:rightFromText="180" w:vertAnchor="text" w:horzAnchor="margin" w:tblpXSpec="center" w:tblpY="17"/>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037"/>
        <w:gridCol w:w="2657"/>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2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宋体" w:hAnsi="华文宋体" w:eastAsia="华文宋体" w:cs="华文宋体"/>
                <w:b/>
                <w:kern w:val="0"/>
                <w:sz w:val="24"/>
              </w:rPr>
            </w:pPr>
            <w:r>
              <w:rPr>
                <w:rFonts w:hint="eastAsia" w:ascii="华文宋体" w:hAnsi="华文宋体" w:eastAsia="华文宋体" w:cs="华文宋体"/>
                <w:b/>
                <w:kern w:val="0"/>
                <w:sz w:val="24"/>
              </w:rPr>
              <w:t>设备名称</w:t>
            </w:r>
          </w:p>
        </w:tc>
        <w:tc>
          <w:tcPr>
            <w:tcW w:w="1037" w:type="dxa"/>
            <w:tcBorders>
              <w:top w:val="single" w:color="auto" w:sz="4" w:space="0"/>
              <w:left w:val="single" w:color="auto" w:sz="4" w:space="0"/>
              <w:bottom w:val="single" w:color="auto" w:sz="4" w:space="0"/>
              <w:right w:val="single" w:color="auto" w:sz="4" w:space="0"/>
            </w:tcBorders>
          </w:tcPr>
          <w:p>
            <w:pPr>
              <w:widowControl/>
              <w:jc w:val="center"/>
              <w:rPr>
                <w:rFonts w:ascii="华文宋体" w:hAnsi="华文宋体" w:eastAsia="华文宋体" w:cs="华文宋体"/>
                <w:b/>
                <w:kern w:val="0"/>
                <w:sz w:val="24"/>
              </w:rPr>
            </w:pPr>
            <w:r>
              <w:rPr>
                <w:rFonts w:hint="eastAsia" w:ascii="华文宋体" w:hAnsi="华文宋体" w:eastAsia="华文宋体" w:cs="华文宋体"/>
                <w:b/>
                <w:kern w:val="0"/>
                <w:sz w:val="24"/>
              </w:rPr>
              <w:t>数量</w:t>
            </w:r>
          </w:p>
        </w:tc>
        <w:tc>
          <w:tcPr>
            <w:tcW w:w="26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宋体" w:hAnsi="华文宋体" w:eastAsia="华文宋体" w:cs="华文宋体"/>
                <w:b/>
                <w:kern w:val="0"/>
                <w:sz w:val="24"/>
              </w:rPr>
            </w:pPr>
            <w:r>
              <w:rPr>
                <w:rFonts w:hint="eastAsia" w:ascii="华文宋体" w:hAnsi="华文宋体" w:eastAsia="华文宋体" w:cs="华文宋体"/>
                <w:b/>
                <w:kern w:val="0"/>
                <w:sz w:val="24"/>
              </w:rPr>
              <w:t>最高采购限价</w:t>
            </w:r>
          </w:p>
        </w:tc>
        <w:tc>
          <w:tcPr>
            <w:tcW w:w="3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华文宋体" w:hAnsi="华文宋体" w:eastAsia="华文宋体" w:cs="华文宋体"/>
                <w:b/>
                <w:kern w:val="0"/>
                <w:sz w:val="24"/>
              </w:rPr>
            </w:pPr>
            <w:r>
              <w:rPr>
                <w:rFonts w:hint="eastAsia" w:ascii="华文宋体" w:hAnsi="华文宋体" w:eastAsia="华文宋体" w:cs="华文宋体"/>
                <w:b/>
                <w:sz w:val="24"/>
              </w:rPr>
              <w:t>交付使用期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r>
              <w:rPr>
                <w:rFonts w:hint="eastAsia" w:ascii="华文宋体" w:hAnsi="华文宋体" w:eastAsia="华文宋体" w:cs="华文宋体"/>
                <w:sz w:val="24"/>
              </w:rPr>
              <w:t>负压型救护车及车载医疗设备</w:t>
            </w:r>
          </w:p>
        </w:tc>
        <w:tc>
          <w:tcPr>
            <w:tcW w:w="1037" w:type="dxa"/>
            <w:tcBorders>
              <w:top w:val="single" w:color="auto" w:sz="4" w:space="0"/>
              <w:left w:val="single" w:color="auto" w:sz="4" w:space="0"/>
              <w:bottom w:val="single" w:color="auto" w:sz="4" w:space="0"/>
              <w:right w:val="single" w:color="auto" w:sz="4" w:space="0"/>
            </w:tcBorders>
          </w:tcPr>
          <w:p>
            <w:pPr>
              <w:jc w:val="center"/>
              <w:rPr>
                <w:rFonts w:ascii="华文宋体" w:hAnsi="华文宋体" w:eastAsia="华文宋体" w:cs="华文宋体"/>
                <w:sz w:val="24"/>
              </w:rPr>
            </w:pPr>
            <w:r>
              <w:rPr>
                <w:rFonts w:hint="eastAsia" w:ascii="华文宋体" w:hAnsi="华文宋体" w:eastAsia="华文宋体" w:cs="华文宋体"/>
                <w:sz w:val="24"/>
              </w:rPr>
              <w:t>1</w:t>
            </w:r>
          </w:p>
        </w:tc>
        <w:tc>
          <w:tcPr>
            <w:tcW w:w="2657" w:type="dxa"/>
            <w:vMerge w:val="restart"/>
            <w:tcBorders>
              <w:top w:val="single" w:color="auto" w:sz="4" w:space="0"/>
              <w:left w:val="single" w:color="auto" w:sz="4" w:space="0"/>
              <w:right w:val="single" w:color="auto" w:sz="4" w:space="0"/>
            </w:tcBorders>
            <w:vAlign w:val="center"/>
          </w:tcPr>
          <w:p>
            <w:pPr>
              <w:jc w:val="center"/>
              <w:rPr>
                <w:rFonts w:ascii="华文宋体" w:hAnsi="华文宋体" w:eastAsia="华文宋体" w:cs="华文宋体"/>
                <w:sz w:val="24"/>
              </w:rPr>
            </w:pPr>
            <w:r>
              <w:rPr>
                <w:rFonts w:hint="eastAsia" w:ascii="华文宋体" w:hAnsi="华文宋体" w:eastAsia="华文宋体" w:cs="华文宋体"/>
                <w:sz w:val="24"/>
              </w:rPr>
              <w:t>50万元</w:t>
            </w:r>
          </w:p>
        </w:tc>
        <w:tc>
          <w:tcPr>
            <w:tcW w:w="3291"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r>
              <w:rPr>
                <w:rFonts w:ascii="华文宋体" w:hAnsi="华文宋体" w:eastAsia="华文宋体" w:cs="华文宋体"/>
                <w:sz w:val="24"/>
              </w:rPr>
              <w:t>合同签订后</w:t>
            </w:r>
            <w:r>
              <w:rPr>
                <w:rFonts w:hint="eastAsia" w:ascii="华文宋体" w:hAnsi="华文宋体" w:eastAsia="华文宋体" w:cs="华文宋体"/>
                <w:sz w:val="24"/>
                <w:lang w:val="en-US" w:eastAsia="zh-CN"/>
              </w:rPr>
              <w:t>20</w:t>
            </w:r>
            <w:r>
              <w:rPr>
                <w:rFonts w:hint="eastAsia" w:ascii="华文宋体" w:hAnsi="华文宋体" w:eastAsia="华文宋体" w:cs="华文宋体"/>
                <w:sz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7" w:hRule="atLeast"/>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r>
              <w:rPr>
                <w:rFonts w:hint="eastAsia" w:ascii="华文宋体" w:hAnsi="华文宋体" w:eastAsia="华文宋体" w:cs="华文宋体"/>
                <w:sz w:val="24"/>
              </w:rPr>
              <w:t>上牌服务费（含车船税、上牌检测费、首年交强险、首年商业险、购置税等一切上牌相关费用）</w:t>
            </w:r>
          </w:p>
        </w:tc>
        <w:tc>
          <w:tcPr>
            <w:tcW w:w="1037" w:type="dxa"/>
            <w:tcBorders>
              <w:top w:val="single" w:color="auto" w:sz="4" w:space="0"/>
              <w:left w:val="single" w:color="auto" w:sz="4" w:space="0"/>
              <w:bottom w:val="single" w:color="auto" w:sz="4" w:space="0"/>
              <w:right w:val="single" w:color="auto" w:sz="4" w:space="0"/>
            </w:tcBorders>
          </w:tcPr>
          <w:p>
            <w:pPr>
              <w:jc w:val="center"/>
              <w:rPr>
                <w:rFonts w:ascii="华文宋体" w:hAnsi="华文宋体" w:eastAsia="华文宋体" w:cs="华文宋体"/>
                <w:sz w:val="24"/>
              </w:rPr>
            </w:pPr>
            <w:r>
              <w:rPr>
                <w:rFonts w:hint="eastAsia" w:ascii="华文宋体" w:hAnsi="华文宋体" w:eastAsia="华文宋体" w:cs="华文宋体"/>
                <w:sz w:val="24"/>
              </w:rPr>
              <w:t>1</w:t>
            </w:r>
          </w:p>
        </w:tc>
        <w:tc>
          <w:tcPr>
            <w:tcW w:w="2657" w:type="dxa"/>
            <w:vMerge w:val="continue"/>
            <w:tcBorders>
              <w:left w:val="single" w:color="auto" w:sz="4" w:space="0"/>
              <w:right w:val="single" w:color="auto" w:sz="4" w:space="0"/>
            </w:tcBorders>
            <w:vAlign w:val="center"/>
          </w:tcPr>
          <w:p>
            <w:pPr>
              <w:jc w:val="center"/>
              <w:rPr>
                <w:rFonts w:ascii="华文宋体" w:hAnsi="华文宋体" w:eastAsia="华文宋体" w:cs="华文宋体"/>
                <w:sz w:val="24"/>
              </w:rPr>
            </w:pPr>
          </w:p>
        </w:tc>
        <w:tc>
          <w:tcPr>
            <w:tcW w:w="3291"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r>
              <w:rPr>
                <w:rFonts w:hint="eastAsia" w:ascii="华文宋体" w:hAnsi="华文宋体" w:eastAsia="华文宋体" w:cs="华文宋体"/>
                <w:sz w:val="24"/>
              </w:rPr>
              <w:t>心电图机</w:t>
            </w:r>
          </w:p>
        </w:tc>
        <w:tc>
          <w:tcPr>
            <w:tcW w:w="1037" w:type="dxa"/>
            <w:tcBorders>
              <w:top w:val="single" w:color="auto" w:sz="4" w:space="0"/>
              <w:left w:val="single" w:color="auto" w:sz="4" w:space="0"/>
              <w:bottom w:val="single" w:color="auto" w:sz="4" w:space="0"/>
              <w:right w:val="single" w:color="auto" w:sz="4" w:space="0"/>
            </w:tcBorders>
          </w:tcPr>
          <w:p>
            <w:pPr>
              <w:jc w:val="center"/>
              <w:rPr>
                <w:rFonts w:ascii="华文宋体" w:hAnsi="华文宋体" w:eastAsia="华文宋体" w:cs="华文宋体"/>
                <w:sz w:val="24"/>
              </w:rPr>
            </w:pPr>
            <w:r>
              <w:rPr>
                <w:rFonts w:hint="eastAsia" w:ascii="华文宋体" w:hAnsi="华文宋体" w:eastAsia="华文宋体" w:cs="华文宋体"/>
                <w:sz w:val="24"/>
              </w:rPr>
              <w:t>1</w:t>
            </w:r>
          </w:p>
        </w:tc>
        <w:tc>
          <w:tcPr>
            <w:tcW w:w="2657" w:type="dxa"/>
            <w:vMerge w:val="continue"/>
            <w:tcBorders>
              <w:left w:val="single" w:color="auto" w:sz="4" w:space="0"/>
              <w:right w:val="single" w:color="auto" w:sz="4" w:space="0"/>
            </w:tcBorders>
            <w:vAlign w:val="center"/>
          </w:tcPr>
          <w:p>
            <w:pPr>
              <w:jc w:val="center"/>
              <w:rPr>
                <w:rFonts w:ascii="华文宋体" w:hAnsi="华文宋体" w:eastAsia="华文宋体" w:cs="华文宋体"/>
                <w:sz w:val="24"/>
              </w:rPr>
            </w:pPr>
          </w:p>
        </w:tc>
        <w:tc>
          <w:tcPr>
            <w:tcW w:w="3291"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r>
              <w:rPr>
                <w:rFonts w:hint="eastAsia" w:ascii="华文宋体" w:hAnsi="华文宋体" w:eastAsia="华文宋体" w:cs="华文宋体"/>
                <w:sz w:val="24"/>
              </w:rPr>
              <w:t>体外除颤器</w:t>
            </w:r>
          </w:p>
        </w:tc>
        <w:tc>
          <w:tcPr>
            <w:tcW w:w="1037" w:type="dxa"/>
            <w:tcBorders>
              <w:top w:val="single" w:color="auto" w:sz="4" w:space="0"/>
              <w:left w:val="single" w:color="auto" w:sz="4" w:space="0"/>
              <w:bottom w:val="single" w:color="auto" w:sz="4" w:space="0"/>
              <w:right w:val="single" w:color="auto" w:sz="4" w:space="0"/>
            </w:tcBorders>
          </w:tcPr>
          <w:p>
            <w:pPr>
              <w:jc w:val="center"/>
              <w:rPr>
                <w:rFonts w:ascii="华文宋体" w:hAnsi="华文宋体" w:eastAsia="华文宋体" w:cs="华文宋体"/>
                <w:sz w:val="24"/>
              </w:rPr>
            </w:pPr>
            <w:r>
              <w:rPr>
                <w:rFonts w:hint="eastAsia" w:ascii="华文宋体" w:hAnsi="华文宋体" w:eastAsia="华文宋体" w:cs="华文宋体"/>
                <w:sz w:val="24"/>
              </w:rPr>
              <w:t>1</w:t>
            </w:r>
          </w:p>
        </w:tc>
        <w:tc>
          <w:tcPr>
            <w:tcW w:w="2657" w:type="dxa"/>
            <w:vMerge w:val="continue"/>
            <w:tcBorders>
              <w:left w:val="single" w:color="auto" w:sz="4" w:space="0"/>
              <w:right w:val="single" w:color="auto" w:sz="4" w:space="0"/>
            </w:tcBorders>
            <w:vAlign w:val="center"/>
          </w:tcPr>
          <w:p>
            <w:pPr>
              <w:jc w:val="center"/>
              <w:rPr>
                <w:rFonts w:ascii="华文宋体" w:hAnsi="华文宋体" w:eastAsia="华文宋体" w:cs="华文宋体"/>
                <w:sz w:val="24"/>
              </w:rPr>
            </w:pPr>
          </w:p>
        </w:tc>
        <w:tc>
          <w:tcPr>
            <w:tcW w:w="3291"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r>
              <w:rPr>
                <w:rFonts w:hint="eastAsia" w:ascii="华文宋体" w:hAnsi="华文宋体" w:eastAsia="华文宋体" w:cs="华文宋体"/>
                <w:sz w:val="24"/>
              </w:rPr>
              <w:t>车载电动吸引器</w:t>
            </w:r>
          </w:p>
        </w:tc>
        <w:tc>
          <w:tcPr>
            <w:tcW w:w="1037" w:type="dxa"/>
            <w:tcBorders>
              <w:top w:val="single" w:color="auto" w:sz="4" w:space="0"/>
              <w:left w:val="single" w:color="auto" w:sz="4" w:space="0"/>
              <w:bottom w:val="single" w:color="auto" w:sz="4" w:space="0"/>
              <w:right w:val="single" w:color="auto" w:sz="4" w:space="0"/>
            </w:tcBorders>
          </w:tcPr>
          <w:p>
            <w:pPr>
              <w:jc w:val="center"/>
              <w:rPr>
                <w:rFonts w:ascii="华文宋体" w:hAnsi="华文宋体" w:eastAsia="华文宋体" w:cs="华文宋体"/>
                <w:sz w:val="24"/>
              </w:rPr>
            </w:pPr>
            <w:r>
              <w:rPr>
                <w:rFonts w:hint="eastAsia" w:ascii="华文宋体" w:hAnsi="华文宋体" w:eastAsia="华文宋体" w:cs="华文宋体"/>
                <w:sz w:val="24"/>
              </w:rPr>
              <w:t>1</w:t>
            </w:r>
          </w:p>
        </w:tc>
        <w:tc>
          <w:tcPr>
            <w:tcW w:w="2657" w:type="dxa"/>
            <w:vMerge w:val="continue"/>
            <w:tcBorders>
              <w:left w:val="single" w:color="auto" w:sz="4" w:space="0"/>
              <w:right w:val="single" w:color="auto" w:sz="4" w:space="0"/>
            </w:tcBorders>
            <w:vAlign w:val="center"/>
          </w:tcPr>
          <w:p>
            <w:pPr>
              <w:jc w:val="center"/>
              <w:rPr>
                <w:rFonts w:ascii="华文宋体" w:hAnsi="华文宋体" w:eastAsia="华文宋体" w:cs="华文宋体"/>
                <w:sz w:val="24"/>
              </w:rPr>
            </w:pPr>
          </w:p>
        </w:tc>
        <w:tc>
          <w:tcPr>
            <w:tcW w:w="3291"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253"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r>
              <w:rPr>
                <w:rFonts w:hint="eastAsia" w:ascii="华文宋体" w:hAnsi="华文宋体" w:eastAsia="华文宋体" w:cs="华文宋体"/>
                <w:sz w:val="24"/>
              </w:rPr>
              <w:t>传染病员运送负压隔离装置</w:t>
            </w:r>
          </w:p>
        </w:tc>
        <w:tc>
          <w:tcPr>
            <w:tcW w:w="1037" w:type="dxa"/>
            <w:tcBorders>
              <w:top w:val="single" w:color="auto" w:sz="4" w:space="0"/>
              <w:left w:val="single" w:color="auto" w:sz="4" w:space="0"/>
              <w:bottom w:val="single" w:color="auto" w:sz="4" w:space="0"/>
              <w:right w:val="single" w:color="auto" w:sz="4" w:space="0"/>
            </w:tcBorders>
          </w:tcPr>
          <w:p>
            <w:pPr>
              <w:jc w:val="center"/>
              <w:rPr>
                <w:rFonts w:ascii="华文宋体" w:hAnsi="华文宋体" w:eastAsia="华文宋体" w:cs="华文宋体"/>
                <w:sz w:val="24"/>
              </w:rPr>
            </w:pPr>
            <w:r>
              <w:rPr>
                <w:rFonts w:hint="eastAsia" w:ascii="华文宋体" w:hAnsi="华文宋体" w:eastAsia="华文宋体" w:cs="华文宋体"/>
                <w:sz w:val="24"/>
              </w:rPr>
              <w:t>1</w:t>
            </w:r>
          </w:p>
        </w:tc>
        <w:tc>
          <w:tcPr>
            <w:tcW w:w="2657" w:type="dxa"/>
            <w:vMerge w:val="continue"/>
            <w:tcBorders>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p>
        </w:tc>
        <w:tc>
          <w:tcPr>
            <w:tcW w:w="3291"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华文宋体"/>
                <w:sz w:val="24"/>
              </w:rPr>
            </w:pPr>
          </w:p>
        </w:tc>
      </w:tr>
    </w:tbl>
    <w:p>
      <w:pPr>
        <w:pStyle w:val="59"/>
        <w:ind w:firstLine="0" w:firstLineChars="0"/>
        <w:jc w:val="left"/>
        <w:rPr>
          <w:rFonts w:ascii="华文宋体" w:hAnsi="华文宋体" w:eastAsia="华文宋体" w:cs="华文宋体"/>
          <w:sz w:val="24"/>
          <w:szCs w:val="24"/>
        </w:rPr>
        <w:sectPr>
          <w:footerReference r:id="rId3" w:type="default"/>
          <w:pgSz w:w="11906" w:h="16838"/>
          <w:pgMar w:top="1440" w:right="1800" w:bottom="1440" w:left="1800" w:header="851" w:footer="992" w:gutter="0"/>
          <w:cols w:space="425" w:num="1"/>
          <w:docGrid w:type="lines" w:linePitch="312" w:charSpace="0"/>
        </w:sectPr>
      </w:pPr>
    </w:p>
    <w:p>
      <w:pPr>
        <w:pStyle w:val="59"/>
        <w:ind w:firstLine="0" w:firstLineChars="0"/>
        <w:jc w:val="left"/>
        <w:rPr>
          <w:rFonts w:ascii="华文宋体" w:hAnsi="华文宋体" w:eastAsia="华文宋体" w:cs="华文宋体"/>
          <w:sz w:val="24"/>
          <w:szCs w:val="24"/>
        </w:rPr>
      </w:pPr>
    </w:p>
    <w:tbl>
      <w:tblPr>
        <w:tblStyle w:val="21"/>
        <w:tblW w:w="921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0"/>
        <w:gridCol w:w="3802"/>
        <w:gridCol w:w="46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9219" w:type="dxa"/>
            <w:gridSpan w:val="3"/>
            <w:tcMar>
              <w:top w:w="12" w:type="dxa"/>
              <w:left w:w="12" w:type="dxa"/>
              <w:right w:w="12" w:type="dxa"/>
            </w:tcMar>
            <w:vAlign w:val="center"/>
          </w:tcPr>
          <w:p>
            <w:pPr>
              <w:pStyle w:val="3"/>
              <w:ind w:firstLine="0" w:firstLineChars="0"/>
              <w:jc w:val="center"/>
              <w:rPr>
                <w:rFonts w:ascii="华文宋体" w:hAnsi="华文宋体" w:eastAsia="华文宋体" w:cs="华文宋体"/>
                <w:b/>
                <w:color w:val="000000"/>
                <w:sz w:val="24"/>
                <w:szCs w:val="24"/>
              </w:rPr>
            </w:pPr>
            <w:r>
              <w:rPr>
                <w:rFonts w:hint="eastAsia" w:ascii="华文宋体" w:hAnsi="华文宋体" w:eastAsia="华文宋体" w:cs="华文宋体"/>
                <w:b/>
                <w:color w:val="000000"/>
                <w:sz w:val="28"/>
                <w:szCs w:val="28"/>
              </w:rPr>
              <w:t>负压型救护车车辆技术参数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98"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r>
              <w:rPr>
                <w:rFonts w:hint="eastAsia" w:ascii="华文宋体" w:hAnsi="华文宋体" w:eastAsia="华文宋体" w:cs="华文宋体"/>
                <w:sz w:val="24"/>
              </w:rPr>
              <w:t>▲</w:t>
            </w: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车体尺寸 mm:</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≥5800×1970×2600(长×宽×高。)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医疗舱内尺寸 mm:</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≥3300×1700×1800（长×宽×高)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34"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轴距 mm：</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≥3700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车辆满载总质量 kg:</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≥3700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车辆整备质量 kg:</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≥2900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98"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悬挂系统</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麦费逊式独立前悬，霍奇基斯后悬</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最小离地间隙mm:</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≥190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最小转弯半径m：</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≤6.65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燃油种类:</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柴油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油箱容积（L）：</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≥80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发动机型号</w:t>
            </w:r>
          </w:p>
        </w:tc>
        <w:tc>
          <w:tcPr>
            <w:tcW w:w="4697"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知名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98"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工作方式:</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四缸直列、增压中冷、高压共轨柴油机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r>
              <w:rPr>
                <w:rFonts w:hint="eastAsia" w:ascii="华文宋体" w:hAnsi="华文宋体" w:eastAsia="华文宋体" w:cs="华文宋体"/>
                <w:sz w:val="24"/>
              </w:rPr>
              <w:t>▲</w:t>
            </w: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排气量 ml:</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≥2190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98"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额定功率 kw(hp)/rpm:</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≥100/3500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最大扭矩 Nm/rpm:</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≥385/1800-2400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排放标准:</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国VI</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驱动方式</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后轮驱动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r>
              <w:rPr>
                <w:rFonts w:hint="eastAsia" w:ascii="华文宋体" w:hAnsi="华文宋体" w:eastAsia="华文宋体" w:cs="华文宋体"/>
                <w:sz w:val="24"/>
              </w:rPr>
              <w:t>▲</w:t>
            </w: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变速器:</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6个前进档、1个倒档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81"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最高时速 km/h:</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轮胎规格型号</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215/75R16LT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制动系统</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前通风盘式，后实心盘式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720" w:type="dxa"/>
            <w:tcMar>
              <w:top w:w="12" w:type="dxa"/>
              <w:left w:w="12" w:type="dxa"/>
              <w:right w:w="12" w:type="dxa"/>
            </w:tcMar>
            <w:vAlign w:val="center"/>
          </w:tcPr>
          <w:p>
            <w:pPr>
              <w:pStyle w:val="3"/>
              <w:numPr>
                <w:ilvl w:val="0"/>
                <w:numId w:val="2"/>
              </w:numPr>
              <w:rPr>
                <w:rFonts w:ascii="华文宋体" w:hAnsi="华文宋体" w:eastAsia="华文宋体" w:cs="华文宋体"/>
                <w:bCs/>
                <w:color w:val="000000"/>
                <w:sz w:val="24"/>
                <w:szCs w:val="24"/>
              </w:rPr>
            </w:pPr>
          </w:p>
        </w:tc>
        <w:tc>
          <w:tcPr>
            <w:tcW w:w="3802"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额定载客（含驾驶员）</w:t>
            </w:r>
          </w:p>
        </w:tc>
        <w:tc>
          <w:tcPr>
            <w:tcW w:w="469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3-9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2" w:hRule="atLeast"/>
          <w:jc w:val="center"/>
        </w:trPr>
        <w:tc>
          <w:tcPr>
            <w:tcW w:w="9219" w:type="dxa"/>
            <w:gridSpan w:val="3"/>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车辆主要配置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ABS8.0+EBD</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中控锁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前排电动门窗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驾驶座（主）安全气囊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遥控钥匙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驾驶室原厂冷暖系统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倒车雷达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27" w:hRule="atLeast"/>
          <w:jc w:val="center"/>
        </w:trPr>
        <w:tc>
          <w:tcPr>
            <w:tcW w:w="720" w:type="dxa"/>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同色保险杆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1" w:hRule="atLeast"/>
          <w:jc w:val="center"/>
        </w:trPr>
        <w:tc>
          <w:tcPr>
            <w:tcW w:w="720" w:type="dxa"/>
            <w:tcBorders>
              <w:bottom w:val="single" w:color="000000" w:sz="12" w:space="0"/>
            </w:tcBorders>
            <w:tcMar>
              <w:top w:w="12" w:type="dxa"/>
              <w:left w:w="12" w:type="dxa"/>
              <w:right w:w="12" w:type="dxa"/>
            </w:tcMar>
            <w:vAlign w:val="center"/>
          </w:tcPr>
          <w:p>
            <w:pPr>
              <w:pStyle w:val="3"/>
              <w:numPr>
                <w:ilvl w:val="0"/>
                <w:numId w:val="3"/>
              </w:numPr>
              <w:rPr>
                <w:rFonts w:ascii="华文宋体" w:hAnsi="华文宋体" w:eastAsia="华文宋体" w:cs="华文宋体"/>
                <w:bCs/>
                <w:color w:val="000000"/>
                <w:sz w:val="24"/>
                <w:szCs w:val="24"/>
              </w:rPr>
            </w:pPr>
          </w:p>
        </w:tc>
        <w:tc>
          <w:tcPr>
            <w:tcW w:w="8499" w:type="dxa"/>
            <w:gridSpan w:val="2"/>
            <w:tcBorders>
              <w:bottom w:val="single" w:color="000000" w:sz="12" w:space="0"/>
            </w:tcBorders>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PATS电子防盗系统</w:t>
            </w:r>
          </w:p>
        </w:tc>
      </w:tr>
    </w:tbl>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二、医疗舱内外配置</w:t>
      </w:r>
    </w:p>
    <w:tbl>
      <w:tblPr>
        <w:tblStyle w:val="21"/>
        <w:tblW w:w="927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248"/>
        <w:gridCol w:w="6848"/>
        <w:gridCol w:w="607"/>
        <w:gridCol w:w="57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36" w:hRule="atLeast"/>
          <w:jc w:val="center"/>
        </w:trPr>
        <w:tc>
          <w:tcPr>
            <w:tcW w:w="12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序号</w:t>
            </w:r>
          </w:p>
        </w:tc>
        <w:tc>
          <w:tcPr>
            <w:tcW w:w="6848" w:type="dxa"/>
            <w:tcMar>
              <w:top w:w="12" w:type="dxa"/>
              <w:left w:w="12" w:type="dxa"/>
              <w:right w:w="12" w:type="dxa"/>
            </w:tcMar>
            <w:vAlign w:val="center"/>
          </w:tcPr>
          <w:p>
            <w:pPr>
              <w:pStyle w:val="3"/>
              <w:ind w:firstLine="0" w:firstLineChars="0"/>
              <w:jc w:val="center"/>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项目施工</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数量</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9279" w:type="dxa"/>
            <w:gridSpan w:val="4"/>
            <w:tcMar>
              <w:top w:w="12" w:type="dxa"/>
              <w:left w:w="12" w:type="dxa"/>
              <w:right w:w="12" w:type="dxa"/>
            </w:tcMar>
            <w:vAlign w:val="center"/>
          </w:tcPr>
          <w:p>
            <w:pPr>
              <w:pStyle w:val="3"/>
              <w:ind w:firstLine="0" w:firstLineChars="0"/>
              <w:jc w:val="left"/>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车身涂装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6848"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后车厢贴白色磨砂膜</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w:t>
            </w:r>
          </w:p>
        </w:tc>
        <w:tc>
          <w:tcPr>
            <w:tcW w:w="6848"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车身外观救护标志贴</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9279" w:type="dxa"/>
            <w:gridSpan w:val="4"/>
            <w:tcMar>
              <w:top w:w="12" w:type="dxa"/>
              <w:left w:w="12" w:type="dxa"/>
              <w:right w:w="12" w:type="dxa"/>
            </w:tcMar>
            <w:vAlign w:val="center"/>
          </w:tcPr>
          <w:p>
            <w:pPr>
              <w:pStyle w:val="3"/>
              <w:ind w:firstLine="0" w:firstLineChars="0"/>
              <w:jc w:val="center"/>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警报警示、照明系统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49"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驾驶室及医疗舱安装警报、警灯控制按钮</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车顶长排警灯</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长排警灯下安装蓝白爆闪</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3</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左右两侧方形爆闪</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4</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车尾左右两侧圆柱形爆闪灯</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424"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后车厢LED照明灯</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4</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顶部射灯</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车身两侧加装外场照明灯</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4"/>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加装尾翼（安装2个外场照明灯）</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9" w:hRule="atLeast"/>
          <w:jc w:val="center"/>
        </w:trPr>
        <w:tc>
          <w:tcPr>
            <w:tcW w:w="9279" w:type="dxa"/>
            <w:gridSpan w:val="4"/>
            <w:tcMar>
              <w:top w:w="12" w:type="dxa"/>
              <w:left w:w="12" w:type="dxa"/>
              <w:right w:w="12" w:type="dxa"/>
            </w:tcMar>
            <w:vAlign w:val="center"/>
          </w:tcPr>
          <w:p>
            <w:pPr>
              <w:pStyle w:val="3"/>
              <w:ind w:firstLine="0" w:firstLineChars="0"/>
              <w:jc w:val="center"/>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中央电源分配系统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5"/>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智能逆变系统1000W</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5"/>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医疗舱内安装220V电源插座</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5</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5"/>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12V电源插座</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5"/>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对讲机</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5"/>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专车专用导航带后视摄像头</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5"/>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监控系统（摄像头包括车头、车尾、驾驶室、医疗舱共五个）</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5"/>
              </w:numPr>
              <w:rPr>
                <w:rFonts w:ascii="华文宋体" w:hAnsi="华文宋体" w:eastAsia="华文宋体" w:cs="华文宋体"/>
                <w:bCs/>
                <w:color w:val="000000"/>
                <w:sz w:val="24"/>
                <w:szCs w:val="24"/>
              </w:rPr>
            </w:pPr>
          </w:p>
        </w:tc>
        <w:tc>
          <w:tcPr>
            <w:tcW w:w="6848"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全车线路布置及线材</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9279" w:type="dxa"/>
            <w:gridSpan w:val="4"/>
            <w:tcMar>
              <w:top w:w="12" w:type="dxa"/>
              <w:left w:w="12" w:type="dxa"/>
              <w:right w:w="12" w:type="dxa"/>
            </w:tcMar>
            <w:vAlign w:val="center"/>
          </w:tcPr>
          <w:p>
            <w:pPr>
              <w:pStyle w:val="3"/>
              <w:ind w:firstLine="0" w:firstLineChars="0"/>
              <w:jc w:val="center"/>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驾驶室与医疗舱安装分隔墙：带可推拉窗户</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61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医疗舱前部左侧多用医药柜（便于存放药品、创伤包、麻醉包、一次性医疗卫生用品等）</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医疗舱三层不锈钢仪器固定支架</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医疗舱左侧长条吊柜</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医疗舱左侧长条柜（带推拉窗）</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医疗舱左侧后部氧气瓶柜带不锈钢支架（可放2个高10升）</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医疗舱顶部安装黄色尼龙抗菌扶手</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2</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医疗舱顶部滑轨输液架</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bottom"/>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医疗舱安装排气扇：双向换气系统（进出风）</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1491"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救护车多功能氧气汇流排：</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采用耐高压管连接氧气终端，包含有：</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吸氧用终端（1个）连接湿化器（2个）</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呼吸机用的终端（1个）连接呼吸机专用接头（1个）</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两个氧气压力表，方便查看两瓶氧气压力情况。</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758"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中央电源控制系统：包括车内照明灯、消毒灯、双向排风扇、射灯 、暖风机等</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91" w:hRule="atLeast"/>
          <w:jc w:val="center"/>
        </w:trPr>
        <w:tc>
          <w:tcPr>
            <w:tcW w:w="1248" w:type="dxa"/>
            <w:vMerge w:val="restart"/>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医疗舱右侧单人座椅（三点式安全带）</w:t>
            </w:r>
          </w:p>
        </w:tc>
        <w:tc>
          <w:tcPr>
            <w:tcW w:w="607" w:type="dxa"/>
            <w:vMerge w:val="restart"/>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vMerge w:val="restart"/>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31"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医疗舱右侧双人长条座椅（带安全带）</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医疗舱地板PVC重做：表面采用耐酸碱、防菌、医用地板胶</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医疗舱内壁顶部加固防撞处理</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0"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医疗舱侧门、后门上车头部防撞保护</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27"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驾驶舱司机位和副驾座椅换皮</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3</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38"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灭火器及支架</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38"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车载负压装置：</w:t>
            </w:r>
            <w:bookmarkStart w:id="0" w:name="_Toc914771989_WPSOffice_Level2"/>
            <w:bookmarkStart w:id="1" w:name="_Toc244364354_WPSOffice_Level1"/>
            <w:bookmarkStart w:id="2" w:name="_Toc772429939_WPSOffice_Level2"/>
            <w:bookmarkStart w:id="3" w:name="_Toc872909884_WPSOffice_Level2"/>
            <w:r>
              <w:rPr>
                <w:rFonts w:hint="eastAsia" w:ascii="华文宋体" w:hAnsi="华文宋体" w:eastAsia="华文宋体" w:cs="华文宋体"/>
                <w:bCs/>
                <w:color w:val="000000"/>
                <w:sz w:val="24"/>
                <w:szCs w:val="24"/>
              </w:rPr>
              <w:t>救护车内部负压设计值为-10至-30Pa；运送传染病员时，救护车室内</w:t>
            </w:r>
            <w:r>
              <w:fldChar w:fldCharType="begin"/>
            </w:r>
            <w:r>
              <w:instrText xml:space="preserve"> HYPERLINK "https://data.hqchip.com:4006/t/8Qa" \t "/Users/kongwenlin/Documentsx/_blank" </w:instrText>
            </w:r>
            <w:r>
              <w:fldChar w:fldCharType="separate"/>
            </w:r>
            <w:r>
              <w:rPr>
                <w:rFonts w:hint="eastAsia" w:ascii="华文宋体" w:hAnsi="华文宋体" w:eastAsia="华文宋体" w:cs="华文宋体"/>
                <w:bCs/>
                <w:color w:val="000000"/>
                <w:sz w:val="24"/>
                <w:szCs w:val="24"/>
              </w:rPr>
              <w:t>污染</w:t>
            </w:r>
            <w:r>
              <w:rPr>
                <w:rFonts w:hint="eastAsia" w:ascii="华文宋体" w:hAnsi="华文宋体" w:eastAsia="华文宋体" w:cs="华文宋体"/>
                <w:bCs/>
                <w:color w:val="000000"/>
                <w:sz w:val="24"/>
                <w:szCs w:val="24"/>
              </w:rPr>
              <w:fldChar w:fldCharType="end"/>
            </w:r>
            <w:r>
              <w:rPr>
                <w:rFonts w:hint="eastAsia" w:ascii="华文宋体" w:hAnsi="华文宋体" w:eastAsia="华文宋体" w:cs="华文宋体"/>
                <w:bCs/>
                <w:color w:val="000000"/>
                <w:sz w:val="24"/>
                <w:szCs w:val="24"/>
              </w:rPr>
              <w:t>的空气经过高效过滤器后变成清洁的空气，再由离心风机排出车外，从而达到实现病室负压、通风换气、不污染周围环境的目的。救护车负压系统由负压净化装置和监测报警装置组成；</w:t>
            </w:r>
            <w:bookmarkEnd w:id="0"/>
            <w:bookmarkEnd w:id="1"/>
            <w:bookmarkEnd w:id="2"/>
            <w:bookmarkEnd w:id="3"/>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外形尺寸：≥300 mm×300 mm×400 mm   (L×W×H)</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输入电压：12V</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最大排风量：320 m3/h</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过滤效率：≥99.97%</w:t>
            </w:r>
          </w:p>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报警压差：≥-15 Pa（可调节）</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38"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自动上车担架</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38"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铲式担架</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38" w:hRule="atLeast"/>
          <w:jc w:val="center"/>
        </w:trPr>
        <w:tc>
          <w:tcPr>
            <w:tcW w:w="1248" w:type="dxa"/>
            <w:tcMar>
              <w:top w:w="12" w:type="dxa"/>
              <w:left w:w="12" w:type="dxa"/>
              <w:right w:w="12" w:type="dxa"/>
            </w:tcMar>
            <w:vAlign w:val="center"/>
          </w:tcPr>
          <w:p>
            <w:pPr>
              <w:pStyle w:val="3"/>
              <w:numPr>
                <w:ilvl w:val="0"/>
                <w:numId w:val="6"/>
              </w:numPr>
              <w:rPr>
                <w:rFonts w:ascii="华文宋体" w:hAnsi="华文宋体" w:eastAsia="华文宋体" w:cs="华文宋体"/>
                <w:bCs/>
                <w:color w:val="000000"/>
                <w:sz w:val="24"/>
                <w:szCs w:val="24"/>
              </w:rPr>
            </w:pPr>
          </w:p>
        </w:tc>
        <w:tc>
          <w:tcPr>
            <w:tcW w:w="6848"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楼梯担架</w:t>
            </w:r>
          </w:p>
        </w:tc>
        <w:tc>
          <w:tcPr>
            <w:tcW w:w="607"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1</w:t>
            </w:r>
          </w:p>
        </w:tc>
        <w:tc>
          <w:tcPr>
            <w:tcW w:w="576" w:type="dxa"/>
            <w:tcMar>
              <w:top w:w="12" w:type="dxa"/>
              <w:left w:w="12" w:type="dxa"/>
              <w:right w:w="12" w:type="dxa"/>
            </w:tcMar>
            <w:vAlign w:val="center"/>
          </w:tcPr>
          <w:p>
            <w:pPr>
              <w:pStyle w:val="3"/>
              <w:ind w:firstLine="0" w:firstLineChars="0"/>
              <w:rPr>
                <w:rFonts w:ascii="华文宋体" w:hAnsi="华文宋体" w:eastAsia="华文宋体" w:cs="华文宋体"/>
                <w:bCs/>
                <w:color w:val="000000"/>
                <w:sz w:val="24"/>
                <w:szCs w:val="24"/>
              </w:rPr>
            </w:pPr>
            <w:r>
              <w:rPr>
                <w:rFonts w:hint="eastAsia" w:ascii="华文宋体" w:hAnsi="华文宋体" w:eastAsia="华文宋体" w:cs="华文宋体"/>
                <w:bCs/>
                <w:color w:val="000000"/>
                <w:sz w:val="24"/>
                <w:szCs w:val="24"/>
              </w:rPr>
              <w:t>套</w:t>
            </w:r>
          </w:p>
        </w:tc>
      </w:tr>
    </w:tbl>
    <w:p>
      <w:pPr>
        <w:pStyle w:val="3"/>
        <w:ind w:firstLine="0" w:firstLineChars="0"/>
        <w:rPr>
          <w:rFonts w:ascii="华文宋体" w:hAnsi="华文宋体" w:eastAsia="华文宋体" w:cs="华文宋体"/>
          <w:b/>
          <w:color w:val="000000"/>
          <w:sz w:val="24"/>
          <w:szCs w:val="24"/>
        </w:rPr>
      </w:pPr>
    </w:p>
    <w:p>
      <w:pPr>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车载医疗设备：</w:t>
      </w:r>
    </w:p>
    <w:p>
      <w:pPr>
        <w:jc w:val="left"/>
        <w:rPr>
          <w:rFonts w:ascii="华文宋体" w:hAnsi="华文宋体" w:eastAsia="华文宋体" w:cs="华文宋体"/>
          <w:b/>
          <w:bCs/>
          <w:sz w:val="28"/>
          <w:szCs w:val="28"/>
        </w:rPr>
      </w:pPr>
      <w:r>
        <w:rPr>
          <w:rFonts w:hint="eastAsia" w:ascii="华文宋体" w:hAnsi="华文宋体" w:eastAsia="华文宋体" w:cs="华文宋体"/>
          <w:b/>
          <w:bCs/>
          <w:sz w:val="28"/>
          <w:szCs w:val="28"/>
        </w:rPr>
        <w:t>一、心电图机</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标准12导联，12导联心电信号同步采集，3道同步打印</w:t>
      </w:r>
    </w:p>
    <w:p>
      <w:pPr>
        <w:numPr>
          <w:ilvl w:val="0"/>
          <w:numId w:val="7"/>
        </w:numPr>
        <w:spacing w:line="360" w:lineRule="auto"/>
        <w:rPr>
          <w:rFonts w:ascii="华文宋体" w:hAnsi="华文宋体" w:eastAsia="华文宋体" w:cs="华文宋体"/>
          <w:color w:val="000000"/>
          <w:szCs w:val="21"/>
        </w:rPr>
      </w:pPr>
      <w:r>
        <w:rPr>
          <w:rFonts w:hint="eastAsia" w:ascii="华文宋体" w:hAnsi="华文宋体" w:eastAsia="华文宋体" w:cs="华文宋体"/>
          <w:szCs w:val="21"/>
        </w:rPr>
        <w:t>频率响应0.05-250Hz，高记录精度.，</w:t>
      </w:r>
      <w:bookmarkStart w:id="4" w:name="OLE_LINK2"/>
      <w:r>
        <w:rPr>
          <w:rFonts w:hint="eastAsia" w:ascii="华文宋体" w:hAnsi="华文宋体" w:eastAsia="华文宋体" w:cs="华文宋体"/>
          <w:szCs w:val="21"/>
        </w:rPr>
        <w:t>更适合采集儿童心电波形</w:t>
      </w:r>
      <w:bookmarkEnd w:id="4"/>
    </w:p>
    <w:p>
      <w:pPr>
        <w:numPr>
          <w:ilvl w:val="0"/>
          <w:numId w:val="7"/>
        </w:numPr>
        <w:rPr>
          <w:rFonts w:ascii="华文宋体" w:hAnsi="华文宋体" w:eastAsia="华文宋体" w:cs="华文宋体"/>
          <w:b/>
        </w:rPr>
      </w:pPr>
      <w:r>
        <w:rPr>
          <w:rFonts w:hint="eastAsia" w:ascii="华文宋体" w:hAnsi="华文宋体" w:eastAsia="华文宋体" w:cs="华文宋体"/>
          <w:color w:val="000000"/>
        </w:rPr>
        <w:t>输入阻抗：≥2.5MΩ</w:t>
      </w:r>
    </w:p>
    <w:p>
      <w:pPr>
        <w:numPr>
          <w:ilvl w:val="0"/>
          <w:numId w:val="7"/>
        </w:numPr>
        <w:rPr>
          <w:rFonts w:ascii="华文宋体" w:hAnsi="华文宋体" w:eastAsia="华文宋体" w:cs="华文宋体"/>
        </w:rPr>
      </w:pPr>
      <w:r>
        <w:rPr>
          <w:rFonts w:hint="eastAsia" w:ascii="华文宋体" w:hAnsi="华文宋体" w:eastAsia="华文宋体" w:cs="华文宋体"/>
        </w:rPr>
        <w:t>灵敏度：2.5、5、10、20、10/5mm/mV及自动</w:t>
      </w:r>
    </w:p>
    <w:p>
      <w:pPr>
        <w:numPr>
          <w:ilvl w:val="0"/>
          <w:numId w:val="7"/>
        </w:numPr>
        <w:rPr>
          <w:rFonts w:ascii="华文宋体" w:hAnsi="华文宋体" w:eastAsia="华文宋体" w:cs="华文宋体"/>
        </w:rPr>
      </w:pPr>
      <w:r>
        <w:rPr>
          <w:rFonts w:hint="eastAsia" w:ascii="华文宋体" w:hAnsi="华文宋体" w:eastAsia="华文宋体" w:cs="华文宋体"/>
        </w:rPr>
        <w:t>打印格式：3*4、3*4+1,</w:t>
      </w:r>
    </w:p>
    <w:p>
      <w:pPr>
        <w:numPr>
          <w:ilvl w:val="0"/>
          <w:numId w:val="7"/>
        </w:numPr>
        <w:rPr>
          <w:rFonts w:ascii="华文宋体" w:hAnsi="华文宋体" w:eastAsia="华文宋体" w:cs="华文宋体"/>
        </w:rPr>
      </w:pPr>
      <w:r>
        <w:rPr>
          <w:rFonts w:hint="eastAsia" w:ascii="华文宋体" w:hAnsi="华文宋体" w:eastAsia="华文宋体" w:cs="华文宋体"/>
        </w:rPr>
        <w:t>打印纸宽度：80mm</w:t>
      </w:r>
    </w:p>
    <w:p>
      <w:pPr>
        <w:numPr>
          <w:ilvl w:val="0"/>
          <w:numId w:val="7"/>
        </w:numPr>
        <w:rPr>
          <w:rFonts w:ascii="华文宋体" w:hAnsi="华文宋体" w:eastAsia="华文宋体" w:cs="华文宋体"/>
        </w:rPr>
      </w:pPr>
      <w:r>
        <w:rPr>
          <w:rFonts w:hint="eastAsia" w:ascii="华文宋体" w:hAnsi="华文宋体" w:eastAsia="华文宋体" w:cs="华文宋体"/>
        </w:rPr>
        <w:t>滤波功能：具有交流、肌电和基线漂移滤波功能</w:t>
      </w:r>
    </w:p>
    <w:p>
      <w:pPr>
        <w:numPr>
          <w:ilvl w:val="0"/>
          <w:numId w:val="7"/>
        </w:numPr>
        <w:rPr>
          <w:rFonts w:ascii="华文宋体" w:hAnsi="华文宋体" w:eastAsia="华文宋体" w:cs="华文宋体"/>
        </w:rPr>
      </w:pPr>
      <w:r>
        <w:rPr>
          <w:rFonts w:hint="eastAsia" w:ascii="华文宋体" w:hAnsi="华文宋体" w:eastAsia="华文宋体" w:cs="华文宋体"/>
          <w:szCs w:val="21"/>
        </w:rPr>
        <w:t>输入电路：浮地输入，具有抗除颤电击防护功能</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支持多种数据格式，方便数据共享</w:t>
      </w:r>
      <w:r>
        <w:rPr>
          <w:rFonts w:hint="eastAsia" w:ascii="华文宋体" w:hAnsi="华文宋体" w:eastAsia="华文宋体" w:cs="华文宋体"/>
          <w:color w:val="0000FF"/>
          <w:szCs w:val="21"/>
        </w:rPr>
        <w:t>。</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bCs/>
          <w:color w:val="000000"/>
          <w:szCs w:val="21"/>
          <w:shd w:val="clear" w:color="auto" w:fill="FFFFFF"/>
        </w:rPr>
        <w:t>开放数据传输端口，实现有线、无线网络数据传输</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特有观察模式，特有手动/自动心率不齐检查，可自动检测并打印心率不齐波形</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高清5寸彩色液晶屏，背景网格显示，可直观地获取心电波形、病人信息。</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屏幕可显示三、六、十二道波形切换显示，满足扑捉不同心电波形的诊断需求。</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成人\儿童专用分析算法、明尼苏达码编码系统，分析更准确，</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具有起搏分析功能</w:t>
      </w:r>
    </w:p>
    <w:p>
      <w:pPr>
        <w:numPr>
          <w:ilvl w:val="0"/>
          <w:numId w:val="7"/>
        </w:numPr>
        <w:spacing w:line="360" w:lineRule="auto"/>
        <w:rPr>
          <w:rFonts w:ascii="华文宋体" w:hAnsi="华文宋体" w:eastAsia="华文宋体" w:cs="华文宋体"/>
          <w:szCs w:val="21"/>
        </w:rPr>
      </w:pPr>
      <w:r>
        <w:rPr>
          <w:rFonts w:hint="eastAsia" w:ascii="华文宋体" w:hAnsi="华文宋体" w:eastAsia="华文宋体" w:cs="华文宋体"/>
          <w:szCs w:val="21"/>
        </w:rPr>
        <w:t>多种数据存储方式，内部存储≥3000份病历，并支持大容量U盘等</w:t>
      </w:r>
    </w:p>
    <w:p>
      <w:pPr>
        <w:pStyle w:val="44"/>
        <w:rPr>
          <w:rFonts w:ascii="华文宋体" w:hAnsi="华文宋体" w:eastAsia="华文宋体" w:cs="华文宋体"/>
          <w:b/>
          <w:bCs/>
        </w:rPr>
      </w:pPr>
    </w:p>
    <w:p>
      <w:pPr>
        <w:pStyle w:val="5"/>
        <w:jc w:val="left"/>
        <w:rPr>
          <w:rFonts w:ascii="华文宋体" w:hAnsi="华文宋体" w:eastAsia="华文宋体" w:cs="华文宋体"/>
        </w:rPr>
      </w:pPr>
      <w:r>
        <w:rPr>
          <w:rFonts w:hint="eastAsia" w:ascii="华文宋体" w:hAnsi="华文宋体" w:eastAsia="华文宋体" w:cs="华文宋体"/>
        </w:rPr>
        <w:t xml:space="preserve">二、除颤监护仪 </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体外除颤监护仪配置8.4英寸彩色TFT显示屏，分辨率为800X600，界面最多可显示4道监护参数波形</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显示模式具有高对比度显示界面，可通过VGA外接显示器。</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采用双相指数截断（BTE）波形，波形参数可根据病人阻抗进行自动补偿；</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支持电极类型：体外除颤电极板、多功能电极片和体内除颤电极板，其中体外电极板为成人/小儿多功能一体型；</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体外除颤监护仪提供的体外电极板具有支持充电，放电，能量选择等操作功能并具备充电完成指示灯</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体外手动除颤和同步除颤中，除颤能量选择范围为25种，最小为1J，最大为360J；</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病人阻抗范围：体外除颤：20~250欧；体内除颤：15-250欧；</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体外除颤监护仪标配支持AED除颤功能，电击能量100J～360J可配置，配置符合AHA2010急救指南，可电击心率VF,VT</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体外除颤监护仪支持CPR心肺复苏抢救提示，可指导操作人员进行CPR操作，过程符合AHA2010急救指南中CPR指南要求</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体外除颤监护仪支持体内除颤功能，选配体内除颤电击板，体内手动除颤时，除颤能量选择范围为14种，最小为1J，最大为50J</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 xml:space="preserve">电池供电情况下除颤监护仪充电至200J小于5s，充电置360J小于8s； </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体外除颤监护仪在关机状态并接通交流电情况下，会按照设定的时间自动检测，包括进行常规检验和大能量检测</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起搏模式具有固定起搏和按需起搏</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起搏波形：单向方波脉冲，脉冲宽度为20ms±1.5ms</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可选配升级实现12导ECG、SPO2、2通道体温、NIBP、旁流呼气末CO2</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可监测心律失常种类≥26种；</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120小时趋势图和趋势表、200条参数报警事件、2000组血压数据、480min录音存储、120小时全息波形</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体外除颤监护仪提供技术报警和生理报警两种报警功能，具有声音报警、灯光报警、文字描述三种报警方式</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体外除颤监护仪最大可配置2块锂离子电池，其中1块至少可支持360J除颤210次，单ECG检测≥6小时</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电池体上带有多段发光二极管（LED）电池电量指示装置，可用于快速评估电池电量；</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体外除颤监护仪配置80mm记录仪，可设置自动打印充电事件、放电事件、自动检测报告、标记事件和12导报告</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实时记录时间有3秒、5秒、8秒、16秒、32秒、连续可供选择</w:t>
      </w:r>
    </w:p>
    <w:p>
      <w:pPr>
        <w:numPr>
          <w:ilvl w:val="0"/>
          <w:numId w:val="8"/>
        </w:numPr>
        <w:ind w:firstLine="420" w:firstLineChars="200"/>
        <w:rPr>
          <w:rFonts w:ascii="华文宋体" w:hAnsi="华文宋体" w:eastAsia="华文宋体" w:cs="华文宋体"/>
        </w:rPr>
      </w:pPr>
      <w:r>
        <w:rPr>
          <w:rFonts w:hint="eastAsia" w:ascii="华文宋体" w:hAnsi="华文宋体" w:eastAsia="华文宋体" w:cs="华文宋体"/>
        </w:rPr>
        <w:t>体外除颤监护仪IP防护等级满足IP44等级要求</w:t>
      </w:r>
    </w:p>
    <w:p>
      <w:pPr>
        <w:pStyle w:val="44"/>
        <w:rPr>
          <w:rFonts w:ascii="华文宋体" w:hAnsi="华文宋体" w:eastAsia="华文宋体" w:cs="华文宋体"/>
          <w:b/>
          <w:bCs/>
        </w:rPr>
      </w:pPr>
    </w:p>
    <w:p>
      <w:pPr>
        <w:pStyle w:val="5"/>
        <w:jc w:val="left"/>
        <w:rPr>
          <w:rFonts w:ascii="华文宋体" w:hAnsi="华文宋体" w:eastAsia="华文宋体" w:cs="华文宋体"/>
        </w:rPr>
      </w:pPr>
      <w:r>
        <w:rPr>
          <w:rFonts w:hint="eastAsia" w:ascii="华文宋体" w:hAnsi="华文宋体" w:eastAsia="华文宋体" w:cs="华文宋体"/>
        </w:rPr>
        <w:t>三、</w:t>
      </w:r>
      <w:bookmarkStart w:id="5" w:name="_Toc463803680_WPSOffice_Level1"/>
      <w:bookmarkStart w:id="6" w:name="_Toc300912367_WPSOffice_Level1"/>
      <w:r>
        <w:rPr>
          <w:rFonts w:hint="eastAsia" w:ascii="华文宋体" w:hAnsi="华文宋体" w:eastAsia="华文宋体" w:cs="华文宋体"/>
        </w:rPr>
        <w:t>车载电动吸引器</w:t>
      </w:r>
      <w:bookmarkEnd w:id="5"/>
      <w:bookmarkEnd w:id="6"/>
    </w:p>
    <w:p>
      <w:pPr>
        <w:numPr>
          <w:ilvl w:val="0"/>
          <w:numId w:val="9"/>
        </w:numPr>
        <w:rPr>
          <w:rFonts w:ascii="华文宋体" w:hAnsi="华文宋体" w:eastAsia="华文宋体" w:cs="华文宋体"/>
        </w:rPr>
      </w:pPr>
      <w:r>
        <w:rPr>
          <w:rFonts w:hint="eastAsia" w:ascii="华文宋体" w:hAnsi="华文宋体" w:eastAsia="华文宋体" w:cs="华文宋体"/>
        </w:rPr>
        <w:t>采用无油润滑真空泵作负压源，无油雾污染，可免去泵体的日常维护和保养，设备运行时压力系统不会产生正压。</w:t>
      </w:r>
    </w:p>
    <w:p>
      <w:pPr>
        <w:numPr>
          <w:ilvl w:val="0"/>
          <w:numId w:val="9"/>
        </w:numPr>
        <w:rPr>
          <w:rFonts w:ascii="华文宋体" w:hAnsi="华文宋体" w:eastAsia="华文宋体" w:cs="华文宋体"/>
        </w:rPr>
      </w:pPr>
      <w:r>
        <w:rPr>
          <w:rFonts w:hint="eastAsia" w:ascii="华文宋体" w:hAnsi="华文宋体" w:eastAsia="华文宋体" w:cs="华文宋体"/>
        </w:rPr>
        <w:t>采用交流、外接直流和机内锂电池三种供电方式，其中机内锂电池在充足情况下可连续使用 60 分钟以上，并可反复充电，在病人转运过程中使用可直接接在救护车等交通工具的点烟器（DC12V）上。</w:t>
      </w:r>
    </w:p>
    <w:p>
      <w:pPr>
        <w:numPr>
          <w:ilvl w:val="0"/>
          <w:numId w:val="9"/>
        </w:numPr>
        <w:rPr>
          <w:rFonts w:ascii="华文宋体" w:hAnsi="华文宋体" w:eastAsia="华文宋体" w:cs="华文宋体"/>
        </w:rPr>
      </w:pPr>
      <w:r>
        <w:rPr>
          <w:rFonts w:hint="eastAsia" w:ascii="华文宋体" w:hAnsi="华文宋体" w:eastAsia="华文宋体" w:cs="华文宋体"/>
        </w:rPr>
        <w:t>采用恒压限流充电，可间断累加充电，在外接 AC100V～240V，50/60Hz 或者DC 12V 的情况下均可进行充电，有电池量分段指示。</w:t>
      </w:r>
    </w:p>
    <w:p>
      <w:pPr>
        <w:numPr>
          <w:ilvl w:val="0"/>
          <w:numId w:val="9"/>
        </w:numPr>
        <w:rPr>
          <w:rFonts w:ascii="华文宋体" w:hAnsi="华文宋体" w:eastAsia="华文宋体" w:cs="华文宋体"/>
        </w:rPr>
      </w:pPr>
      <w:r>
        <w:rPr>
          <w:rFonts w:hint="eastAsia" w:ascii="华文宋体" w:hAnsi="华文宋体" w:eastAsia="华文宋体" w:cs="华文宋体"/>
        </w:rPr>
        <w:t>通过管路上的负压调节阀控制吸引时所需要的负压值，并由面板上的真空表来显示，机器管路均为硅胶材质。</w:t>
      </w:r>
    </w:p>
    <w:p>
      <w:pPr>
        <w:numPr>
          <w:ilvl w:val="0"/>
          <w:numId w:val="9"/>
        </w:numPr>
        <w:rPr>
          <w:rFonts w:ascii="华文宋体" w:hAnsi="华文宋体" w:eastAsia="华文宋体" w:cs="华文宋体"/>
        </w:rPr>
      </w:pPr>
      <w:r>
        <w:rPr>
          <w:rFonts w:hint="eastAsia" w:ascii="华文宋体" w:hAnsi="华文宋体" w:eastAsia="华文宋体" w:cs="华文宋体"/>
        </w:rPr>
        <w:t>塑料外壳美观、轻巧，携带方便，并具有墙挂式结构，可以安装在房间内和交通工具上， 也可以挂在轮椅的侧面。</w:t>
      </w:r>
    </w:p>
    <w:p>
      <w:pPr>
        <w:numPr>
          <w:ilvl w:val="0"/>
          <w:numId w:val="9"/>
        </w:numPr>
        <w:rPr>
          <w:rFonts w:ascii="华文宋体" w:hAnsi="华文宋体" w:eastAsia="华文宋体" w:cs="华文宋体"/>
        </w:rPr>
      </w:pPr>
      <w:r>
        <w:rPr>
          <w:rFonts w:hint="eastAsia" w:ascii="华文宋体" w:hAnsi="华文宋体" w:eastAsia="华文宋体" w:cs="华文宋体"/>
        </w:rPr>
        <w:t>极限负压值：≥0.08MPa (600mmHg)</w:t>
      </w:r>
    </w:p>
    <w:p>
      <w:pPr>
        <w:numPr>
          <w:ilvl w:val="0"/>
          <w:numId w:val="9"/>
        </w:numPr>
        <w:rPr>
          <w:rFonts w:ascii="华文宋体" w:hAnsi="华文宋体" w:eastAsia="华文宋体" w:cs="华文宋体"/>
        </w:rPr>
      </w:pPr>
      <w:r>
        <w:rPr>
          <w:rFonts w:hint="eastAsia" w:ascii="华文宋体" w:hAnsi="华文宋体" w:eastAsia="华文宋体" w:cs="华文宋体"/>
        </w:rPr>
        <w:t>负压调节范围： 0.01MPa(75mmHg)～极限负压值</w:t>
      </w:r>
    </w:p>
    <w:p>
      <w:pPr>
        <w:numPr>
          <w:ilvl w:val="0"/>
          <w:numId w:val="9"/>
        </w:numPr>
        <w:rPr>
          <w:rFonts w:ascii="华文宋体" w:hAnsi="华文宋体" w:eastAsia="华文宋体" w:cs="华文宋体"/>
        </w:rPr>
      </w:pPr>
      <w:r>
        <w:rPr>
          <w:rFonts w:hint="eastAsia" w:ascii="华文宋体" w:hAnsi="华文宋体" w:eastAsia="华文宋体" w:cs="华文宋体"/>
        </w:rPr>
        <w:t>抽气速率：≥20 L/min 9.</w:t>
      </w:r>
      <w:r>
        <w:rPr>
          <w:rFonts w:hint="eastAsia" w:ascii="华文宋体" w:hAnsi="华文宋体" w:eastAsia="华文宋体" w:cs="华文宋体"/>
        </w:rPr>
        <w:tab/>
      </w:r>
      <w:r>
        <w:rPr>
          <w:rFonts w:hint="eastAsia" w:ascii="华文宋体" w:hAnsi="华文宋体" w:eastAsia="华文宋体" w:cs="华文宋体"/>
        </w:rPr>
        <w:t>噪声：≤65 dB(A)</w:t>
      </w:r>
    </w:p>
    <w:p>
      <w:pPr>
        <w:numPr>
          <w:ilvl w:val="0"/>
          <w:numId w:val="9"/>
        </w:numPr>
        <w:rPr>
          <w:rFonts w:ascii="华文宋体" w:hAnsi="华文宋体" w:eastAsia="华文宋体" w:cs="华文宋体"/>
        </w:rPr>
      </w:pPr>
      <w:r>
        <w:rPr>
          <w:rFonts w:hint="eastAsia" w:ascii="华文宋体" w:hAnsi="华文宋体" w:eastAsia="华文宋体" w:cs="华文宋体"/>
        </w:rPr>
        <w:t>10.贮液瓶：1000mL（PC 塑料）</w:t>
      </w:r>
    </w:p>
    <w:p>
      <w:pPr>
        <w:numPr>
          <w:ilvl w:val="0"/>
          <w:numId w:val="9"/>
        </w:numPr>
        <w:rPr>
          <w:rFonts w:ascii="华文宋体" w:hAnsi="华文宋体" w:eastAsia="华文宋体" w:cs="华文宋体"/>
        </w:rPr>
      </w:pPr>
      <w:r>
        <w:rPr>
          <w:rFonts w:hint="eastAsia" w:ascii="华文宋体" w:hAnsi="华文宋体" w:eastAsia="华文宋体" w:cs="华文宋体"/>
        </w:rPr>
        <w:t>11.电源：AC 100V～240V，50/60Hz；DC 12V</w:t>
      </w:r>
    </w:p>
    <w:p>
      <w:pPr>
        <w:numPr>
          <w:ilvl w:val="0"/>
          <w:numId w:val="9"/>
        </w:numPr>
        <w:rPr>
          <w:rFonts w:ascii="华文宋体" w:hAnsi="华文宋体" w:eastAsia="华文宋体" w:cs="华文宋体"/>
        </w:rPr>
      </w:pPr>
      <w:r>
        <w:rPr>
          <w:rFonts w:hint="eastAsia" w:ascii="华文宋体" w:hAnsi="华文宋体" w:eastAsia="华文宋体" w:cs="华文宋体"/>
        </w:rPr>
        <w:t>输入功率：110VA</w:t>
      </w:r>
    </w:p>
    <w:p>
      <w:pPr>
        <w:numPr>
          <w:ilvl w:val="0"/>
          <w:numId w:val="9"/>
        </w:numPr>
        <w:rPr>
          <w:rFonts w:ascii="华文宋体" w:hAnsi="华文宋体" w:eastAsia="华文宋体" w:cs="华文宋体"/>
        </w:rPr>
      </w:pPr>
      <w:r>
        <w:rPr>
          <w:rFonts w:hint="eastAsia" w:ascii="华文宋体" w:hAnsi="华文宋体" w:eastAsia="华文宋体" w:cs="华文宋体"/>
        </w:rPr>
        <w:t>外包装尺寸：40.5cm×20cm×36cm</w:t>
      </w:r>
    </w:p>
    <w:p>
      <w:pPr>
        <w:numPr>
          <w:ilvl w:val="0"/>
          <w:numId w:val="9"/>
        </w:numPr>
        <w:rPr>
          <w:rFonts w:ascii="华文宋体" w:hAnsi="华文宋体" w:eastAsia="华文宋体" w:cs="华文宋体"/>
        </w:rPr>
      </w:pPr>
      <w:r>
        <w:rPr>
          <w:rFonts w:hint="eastAsia" w:ascii="华文宋体" w:hAnsi="华文宋体" w:eastAsia="华文宋体" w:cs="华文宋体"/>
        </w:rPr>
        <w:t>14.毛/净重：5.5kg/3.4kg</w:t>
      </w:r>
    </w:p>
    <w:p>
      <w:pPr>
        <w:pStyle w:val="44"/>
        <w:rPr>
          <w:rFonts w:ascii="华文宋体" w:hAnsi="华文宋体" w:eastAsia="华文宋体" w:cs="华文宋体"/>
          <w:b/>
          <w:bCs/>
        </w:rPr>
      </w:pPr>
    </w:p>
    <w:p>
      <w:pPr>
        <w:pStyle w:val="44"/>
        <w:rPr>
          <w:rFonts w:ascii="华文宋体" w:hAnsi="华文宋体" w:eastAsia="华文宋体" w:cs="华文宋体"/>
          <w:b/>
          <w:bCs/>
        </w:rPr>
      </w:pPr>
      <w:r>
        <w:rPr>
          <w:rFonts w:hint="eastAsia" w:ascii="华文宋体" w:hAnsi="华文宋体" w:eastAsia="华文宋体" w:cs="华文宋体"/>
          <w:b/>
          <w:bCs/>
        </w:rPr>
        <w:t>四、负压隔离舱</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长*宽*高 ：≥1800*630*430mm（±20％）</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自重：≤17Kg</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主要用于传染病员的隔离运送，防止病原体扩散，降低医护人员感染风险</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采用透明无污染释放的材料制成舱体，使用密封性拉链封闭</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负压原理，通过高效过滤罐过滤舱内气体，释放出没有污染的气体</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设备处于工作状态时，舱内压力与舱外压力差应不小于20Pa，正负压建立时间不大于2min</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隔离舱的换气量应大于100L/min</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对直径0.3μm的微粒气溶胶的过滤效率不小于99.99%</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设有≥8个可拆卸密封盖，方便打开进行医护处置，设有氧气供氧连接装置</w:t>
      </w:r>
    </w:p>
    <w:p>
      <w:pPr>
        <w:pStyle w:val="44"/>
        <w:numPr>
          <w:ilvl w:val="0"/>
          <w:numId w:val="10"/>
        </w:numPr>
        <w:rPr>
          <w:rFonts w:ascii="华文宋体" w:hAnsi="华文宋体" w:eastAsia="华文宋体" w:cs="华文宋体"/>
        </w:rPr>
      </w:pPr>
      <w:r>
        <w:rPr>
          <w:rFonts w:hint="eastAsia" w:ascii="华文宋体" w:hAnsi="华文宋体" w:eastAsia="华文宋体" w:cs="华文宋体"/>
        </w:rPr>
        <w:t>风机采用锂电池，续航时间≥5小时</w:t>
      </w:r>
    </w:p>
    <w:p>
      <w:pPr>
        <w:pStyle w:val="44"/>
        <w:rPr>
          <w:rFonts w:ascii="Songti SC Regular" w:hAnsi="Songti SC Regular" w:eastAsia="Songti SC Regular" w:cs="Songti SC Regular"/>
        </w:rPr>
      </w:pPr>
    </w:p>
    <w:p>
      <w:pPr>
        <w:tabs>
          <w:tab w:val="left" w:pos="630"/>
        </w:tabs>
        <w:spacing w:line="500" w:lineRule="exact"/>
        <w:rPr>
          <w:rFonts w:ascii="Songti SC Regular" w:hAnsi="Songti SC Regular" w:eastAsia="Songti SC Regular" w:cs="Songti SC Regular"/>
          <w:b/>
          <w:bCs/>
          <w:sz w:val="24"/>
        </w:rPr>
      </w:pPr>
      <w:r>
        <w:rPr>
          <w:rFonts w:hint="eastAsia" w:ascii="Songti SC Regular" w:hAnsi="Songti SC Regular" w:eastAsia="Songti SC Regular" w:cs="Songti SC Regular"/>
          <w:b/>
          <w:spacing w:val="-4"/>
          <w:sz w:val="24"/>
        </w:rPr>
        <w:t>三、其它服务要求</w:t>
      </w:r>
    </w:p>
    <w:p>
      <w:pPr>
        <w:widowControl/>
        <w:spacing w:line="360" w:lineRule="auto"/>
        <w:rPr>
          <w:rFonts w:ascii="Songti SC Regular" w:hAnsi="Songti SC Regular" w:eastAsia="Songti SC Regular" w:cs="Songti SC Regular"/>
          <w:sz w:val="24"/>
        </w:rPr>
      </w:pPr>
      <w:bookmarkStart w:id="7" w:name="_GoBack"/>
      <w:bookmarkEnd w:id="7"/>
      <w:r>
        <w:rPr>
          <w:rFonts w:hint="eastAsia" w:ascii="Songti SC Regular" w:hAnsi="Songti SC Regular" w:eastAsia="Songti SC Regular" w:cs="Songti SC Regular"/>
          <w:sz w:val="24"/>
        </w:rPr>
        <w:t>（1）为满足交货时间要求与供货质量，投标人投标时必须提供符合要求的底盘车辆的《车辆合格证》</w:t>
      </w:r>
      <w:r>
        <w:rPr>
          <w:rFonts w:ascii="Songti SC Regular" w:hAnsi="Songti SC Regular" w:eastAsia="Songti SC Regular" w:cs="Songti SC Regular"/>
          <w:sz w:val="24"/>
        </w:rPr>
        <w:t>，</w:t>
      </w:r>
      <w:r>
        <w:rPr>
          <w:rFonts w:hint="eastAsia" w:ascii="Songti SC Regular" w:hAnsi="Songti SC Regular" w:eastAsia="Songti SC Regular" w:cs="Songti SC Regular"/>
          <w:sz w:val="24"/>
        </w:rPr>
        <w:t>并提供车载医疗设备（心电图机</w:t>
      </w:r>
      <w:r>
        <w:rPr>
          <w:rFonts w:ascii="Songti SC Regular" w:hAnsi="Songti SC Regular" w:eastAsia="Songti SC Regular" w:cs="Songti SC Regular"/>
          <w:sz w:val="24"/>
        </w:rPr>
        <w:t>、</w:t>
      </w:r>
      <w:r>
        <w:rPr>
          <w:rFonts w:hint="eastAsia" w:ascii="Songti SC Regular" w:hAnsi="Songti SC Regular" w:eastAsia="Songti SC Regular" w:cs="Songti SC Regular"/>
          <w:sz w:val="24"/>
        </w:rPr>
        <w:t>除颤仪）的厂家或广东省总代理出具针对本项目的售后服务证明文件。</w:t>
      </w:r>
    </w:p>
    <w:p>
      <w:pPr>
        <w:widowControl/>
        <w:spacing w:line="360" w:lineRule="auto"/>
        <w:rPr>
          <w:rFonts w:ascii="Songti SC Regular" w:hAnsi="Songti SC Regular" w:eastAsia="Songti SC Regular" w:cs="Songti SC Regular"/>
          <w:sz w:val="24"/>
        </w:rPr>
      </w:pPr>
      <w:r>
        <w:rPr>
          <w:rFonts w:hint="eastAsia" w:ascii="Songti SC Regular" w:hAnsi="Songti SC Regular" w:eastAsia="Songti SC Regular" w:cs="Songti SC Regular"/>
          <w:sz w:val="24"/>
        </w:rPr>
        <w:t>（2）供应商投标时必须提供详细的技术方案及图纸供采购人审核。（3）救护车改装及医疗舱技术应用需尊重知识产权，不得侵害他人具有专利权的技术。</w:t>
      </w:r>
    </w:p>
    <w:p>
      <w:pPr>
        <w:tabs>
          <w:tab w:val="left" w:pos="630"/>
        </w:tabs>
        <w:spacing w:line="500" w:lineRule="exact"/>
        <w:rPr>
          <w:rFonts w:ascii="Songti SC Regular" w:hAnsi="Songti SC Regular" w:eastAsia="Songti SC Regular" w:cs="Songti SC Regular"/>
          <w:b/>
          <w:bCs/>
          <w:sz w:val="24"/>
        </w:rPr>
      </w:pPr>
      <w:r>
        <w:rPr>
          <w:rFonts w:hint="eastAsia" w:ascii="Songti SC Regular" w:hAnsi="Songti SC Regular" w:eastAsia="Songti SC Regular" w:cs="Songti SC Regular"/>
          <w:b/>
          <w:bCs/>
          <w:sz w:val="24"/>
        </w:rPr>
        <w:t>四、售后服务要求</w:t>
      </w:r>
    </w:p>
    <w:p>
      <w:pPr>
        <w:rPr>
          <w:rFonts w:ascii="Songti SC Regular" w:hAnsi="Songti SC Regular" w:eastAsia="Songti SC Regular" w:cs="Songti SC Regular"/>
          <w:sz w:val="24"/>
        </w:rPr>
      </w:pPr>
      <w:r>
        <w:rPr>
          <w:rFonts w:hint="eastAsia" w:asciiTheme="minorEastAsia" w:hAnsiTheme="minorEastAsia" w:eastAsiaTheme="minorEastAsia"/>
          <w:sz w:val="28"/>
          <w:szCs w:val="28"/>
        </w:rPr>
        <w:t>★</w:t>
      </w:r>
      <w:r>
        <w:rPr>
          <w:rFonts w:hint="eastAsia" w:ascii="Songti SC Regular" w:hAnsi="Songti SC Regular" w:eastAsia="Songti SC Regular" w:cs="Songti SC Regular"/>
          <w:sz w:val="24"/>
        </w:rPr>
        <w:t>1、底盘车辆提供不低于2年或者五万公里的保修标准（以先到为准）</w:t>
      </w:r>
      <w:r>
        <w:rPr>
          <w:rFonts w:ascii="Songti SC Regular" w:hAnsi="Songti SC Regular" w:eastAsia="Songti SC Regular" w:cs="Songti SC Regular"/>
          <w:sz w:val="24"/>
        </w:rPr>
        <w:t>，</w:t>
      </w:r>
      <w:r>
        <w:rPr>
          <w:rFonts w:hint="eastAsia" w:ascii="Songti SC Regular" w:hAnsi="Songti SC Regular" w:eastAsia="Songti SC Regular" w:cs="Songti SC Regular"/>
          <w:sz w:val="24"/>
        </w:rPr>
        <w:t>改装部分提供不低于2年的保修服务。车载设备提供不低于1年的保修服务</w:t>
      </w:r>
      <w:r>
        <w:rPr>
          <w:rFonts w:ascii="Songti SC Regular" w:hAnsi="Songti SC Regular" w:eastAsia="Songti SC Regular" w:cs="Songti SC Regular"/>
          <w:sz w:val="24"/>
        </w:rPr>
        <w:t>，为保证整车在改装后能够得到完善的售后服务</w:t>
      </w:r>
      <w:r>
        <w:rPr>
          <w:rFonts w:hint="eastAsia" w:ascii="Songti SC Regular" w:hAnsi="Songti SC Regular" w:eastAsia="Songti SC Regular" w:cs="Songti SC Regular"/>
          <w:sz w:val="24"/>
        </w:rPr>
        <w:t>，</w:t>
      </w:r>
      <w:r>
        <w:rPr>
          <w:rFonts w:ascii="Songti SC Regular" w:hAnsi="Songti SC Regular" w:eastAsia="Songti SC Regular" w:cs="Songti SC Regular"/>
          <w:sz w:val="24"/>
        </w:rPr>
        <w:t>投标人投标时</w:t>
      </w:r>
      <w:r>
        <w:rPr>
          <w:rFonts w:hint="eastAsia" w:ascii="Songti SC Regular" w:hAnsi="Songti SC Regular" w:eastAsia="Songti SC Regular" w:cs="Songti SC Regular"/>
          <w:sz w:val="24"/>
        </w:rPr>
        <w:t>必须提供底盘厂家及底盘厂家在广州市设立的直属4S点针对本项目的售后服务证明文件</w:t>
      </w:r>
      <w:r>
        <w:rPr>
          <w:rFonts w:ascii="Songti SC Regular" w:hAnsi="Songti SC Regular" w:eastAsia="Songti SC Regular" w:cs="Songti SC Regular"/>
          <w:sz w:val="24"/>
        </w:rPr>
        <w:t>。</w:t>
      </w:r>
    </w:p>
    <w:p>
      <w:pPr>
        <w:tabs>
          <w:tab w:val="left" w:pos="425"/>
        </w:tabs>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2、对所有中标设备进行免费运输、安装、调试，提供快速操作指引卡、完整厂家操作手册、维修保养手册和图纸（包括光盘等），并提供完整的校验检测专用模具和工具，设备应由具备资格认证的工程师进行现场安装。</w:t>
      </w:r>
    </w:p>
    <w:p>
      <w:pPr>
        <w:tabs>
          <w:tab w:val="left" w:pos="425"/>
        </w:tabs>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3、技术服务培训安排：</w:t>
      </w:r>
    </w:p>
    <w:p>
      <w:pPr>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1）中标人免费在现场对设备操作人员进行产品特性、构造、工作原理、相关功能的运用操作、日常保养及维护等进行全程示范、操作性专职培训，保证使用方人员能够熟练掌握各种设备和软件等常规使用方法。</w:t>
      </w:r>
    </w:p>
    <w:p>
      <w:pPr>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（2）在现场安装及日常维护时负责对医院设备科维修保养人员进行免费培训，负责设备的一般维修保养；</w:t>
      </w:r>
    </w:p>
    <w:p>
      <w:pPr>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（3）为确保能顺利开展临床相关工作，应随时负责上门进行技术支持；设备验收完毕后两个月内设备技术人员需进行跟踪指导，及时解决使用中遇到的疑难问题，确保设备使用操作正常。</w:t>
      </w:r>
    </w:p>
    <w:p>
      <w:pPr>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（4）及时对用户产品进行技术升级，确保用户享受厂家所提供的新科技成果，并负责免费技术指导、培训。</w:t>
      </w:r>
    </w:p>
    <w:p>
      <w:pPr>
        <w:tabs>
          <w:tab w:val="left" w:pos="425"/>
        </w:tabs>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4、交货验收合格之日起一个月内，在正常使用情况下发生严重故障的，需免费更换全新同一型号设备。</w:t>
      </w:r>
    </w:p>
    <w:p>
      <w:pPr>
        <w:tabs>
          <w:tab w:val="left" w:pos="425"/>
        </w:tabs>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5、故障维修响应时间：保修期内在接到故障通知后1小时内响应，4小时内到达故障现场检修，如48小时内无法修复，将无偿提供同功能设备给院方备用。</w:t>
      </w:r>
    </w:p>
    <w:p>
      <w:pPr>
        <w:tabs>
          <w:tab w:val="left" w:pos="425"/>
        </w:tabs>
        <w:autoSpaceDE w:val="0"/>
        <w:autoSpaceDN w:val="0"/>
        <w:adjustRightInd w:val="0"/>
        <w:snapToGrid w:val="0"/>
        <w:rPr>
          <w:rFonts w:ascii="Songti SC Regular" w:hAnsi="Songti SC Regular" w:eastAsia="Songti SC Regular" w:cs="Songti SC Regular"/>
          <w:sz w:val="24"/>
          <w:lang w:val="zh-CN"/>
        </w:rPr>
      </w:pPr>
      <w:r>
        <w:rPr>
          <w:rFonts w:hint="eastAsia" w:ascii="Songti SC Regular" w:hAnsi="Songti SC Regular" w:eastAsia="Songti SC Regular" w:cs="Songti SC Regular"/>
          <w:sz w:val="24"/>
          <w:lang w:val="zh-CN"/>
        </w:rPr>
        <w:t>6、每次维修或保养前负责工程师事先与用户沟通，约定具体时间，征求用户意见，结合实际情况采取最快最有效的方法确保仪器能正常运转。</w:t>
      </w:r>
    </w:p>
    <w:p>
      <w:pPr>
        <w:tabs>
          <w:tab w:val="left" w:pos="630"/>
        </w:tabs>
        <w:spacing w:line="500" w:lineRule="exact"/>
        <w:rPr>
          <w:rFonts w:ascii="Songti SC Regular" w:hAnsi="Songti SC Regular" w:eastAsia="Songti SC Regular" w:cs="Songti SC Regular"/>
          <w:b/>
          <w:bCs/>
          <w:sz w:val="24"/>
        </w:rPr>
      </w:pPr>
      <w:r>
        <w:rPr>
          <w:rFonts w:hint="eastAsia" w:ascii="Songti SC Regular" w:hAnsi="Songti SC Regular" w:eastAsia="Songti SC Regular" w:cs="Songti SC Regular"/>
          <w:b/>
          <w:bCs/>
          <w:sz w:val="24"/>
        </w:rPr>
        <w:t>五、交货要求</w:t>
      </w:r>
    </w:p>
    <w:p>
      <w:pPr>
        <w:rPr>
          <w:rFonts w:ascii="Songti SC Regular" w:hAnsi="Songti SC Regular" w:eastAsia="Songti SC Regular" w:cs="Songti SC Regular"/>
          <w:sz w:val="24"/>
        </w:rPr>
      </w:pPr>
      <w:r>
        <w:rPr>
          <w:rFonts w:hint="eastAsia" w:ascii="Songti SC Regular" w:hAnsi="Songti SC Regular" w:eastAsia="Songti SC Regular" w:cs="Songti SC Regular"/>
          <w:sz w:val="24"/>
        </w:rPr>
        <w:t>1、交货期为：签订合同后</w:t>
      </w:r>
      <w:r>
        <w:rPr>
          <w:rFonts w:hint="eastAsia" w:ascii="Songti SC Regular" w:hAnsi="Songti SC Regular" w:eastAsia="Songti SC Regular" w:cs="Songti SC Regular"/>
          <w:sz w:val="24"/>
          <w:lang w:val="en-US" w:eastAsia="zh-CN"/>
        </w:rPr>
        <w:t>20天</w:t>
      </w:r>
      <w:r>
        <w:rPr>
          <w:rFonts w:hint="eastAsia" w:ascii="Songti SC Regular" w:hAnsi="Songti SC Regular" w:eastAsia="Songti SC Regular" w:cs="Songti SC Regular"/>
          <w:sz w:val="24"/>
        </w:rPr>
        <w:t>内</w:t>
      </w:r>
      <w:r>
        <w:rPr>
          <w:rFonts w:hint="eastAsia" w:ascii="Songti SC Regular" w:hAnsi="Songti SC Regular" w:eastAsia="Songti SC Regular" w:cs="Songti SC Regular"/>
          <w:sz w:val="24"/>
          <w:lang w:eastAsia="zh-CN"/>
        </w:rPr>
        <w:t>。</w:t>
      </w:r>
    </w:p>
    <w:p>
      <w:pPr>
        <w:rPr>
          <w:rFonts w:ascii="Songti SC Regular" w:hAnsi="Songti SC Regular" w:eastAsia="Songti SC Regular" w:cs="Songti SC Regular"/>
          <w:sz w:val="24"/>
        </w:rPr>
      </w:pPr>
      <w:r>
        <w:rPr>
          <w:rFonts w:hint="eastAsia" w:ascii="Songti SC Regular" w:hAnsi="Songti SC Regular" w:eastAsia="Songti SC Regular" w:cs="Songti SC Regular"/>
          <w:sz w:val="24"/>
        </w:rPr>
        <w:t>2、中标人负责将设备按签订合同要求运送到现场，并负责安装调试、运行。经最终验收合格后，交付采购人使用。设备安装、调试所需的工具、仪表及安装材料等均由中标人负责提供。</w:t>
      </w:r>
    </w:p>
    <w:p>
      <w:pPr>
        <w:rPr>
          <w:rFonts w:ascii="Songti SC Regular" w:hAnsi="Songti SC Regular" w:eastAsia="Songti SC Regular" w:cs="Songti SC Regular"/>
          <w:sz w:val="24"/>
        </w:rPr>
      </w:pPr>
      <w:r>
        <w:rPr>
          <w:rFonts w:hint="eastAsia" w:ascii="Songti SC Regular" w:hAnsi="Songti SC Regular" w:eastAsia="Songti SC Regular" w:cs="Songti SC Regular"/>
          <w:sz w:val="24"/>
        </w:rPr>
        <w:t>3、调试：按国家相关验收规范进行。</w:t>
      </w:r>
    </w:p>
    <w:p>
      <w:pPr>
        <w:pStyle w:val="9"/>
        <w:tabs>
          <w:tab w:val="left" w:pos="420"/>
          <w:tab w:val="left" w:pos="540"/>
        </w:tabs>
        <w:adjustRightInd w:val="0"/>
        <w:snapToGrid w:val="0"/>
        <w:spacing w:line="360" w:lineRule="auto"/>
        <w:rPr>
          <w:rFonts w:ascii="Songti SC Regular" w:hAnsi="Songti SC Regular" w:eastAsia="Songti SC Regular" w:cs="Songti SC Regular"/>
          <w:b/>
          <w:sz w:val="24"/>
          <w:szCs w:val="24"/>
        </w:rPr>
      </w:pPr>
    </w:p>
    <w:p>
      <w:pPr>
        <w:pStyle w:val="9"/>
        <w:tabs>
          <w:tab w:val="left" w:pos="420"/>
          <w:tab w:val="left" w:pos="540"/>
        </w:tabs>
        <w:adjustRightInd w:val="0"/>
        <w:snapToGrid w:val="0"/>
        <w:spacing w:line="360" w:lineRule="auto"/>
        <w:rPr>
          <w:rFonts w:ascii="Songti SC Regular" w:hAnsi="Songti SC Regular" w:eastAsia="Songti SC Regular" w:cs="Songti SC Regular"/>
          <w:b/>
          <w:bCs/>
          <w:kern w:val="2"/>
          <w:sz w:val="24"/>
          <w:szCs w:val="24"/>
        </w:rPr>
      </w:pPr>
      <w:r>
        <w:rPr>
          <w:rFonts w:hint="eastAsia" w:ascii="Songti SC Regular" w:hAnsi="Songti SC Regular" w:eastAsia="Songti SC Regular" w:cs="Songti SC Regular"/>
          <w:b/>
          <w:bCs/>
          <w:kern w:val="2"/>
          <w:sz w:val="24"/>
          <w:szCs w:val="24"/>
        </w:rPr>
        <w:t>六、验收标准</w:t>
      </w:r>
    </w:p>
    <w:p>
      <w:pPr>
        <w:tabs>
          <w:tab w:val="left" w:pos="360"/>
        </w:tabs>
        <w:adjustRightInd w:val="0"/>
        <w:snapToGrid w:val="0"/>
        <w:spacing w:line="360" w:lineRule="auto"/>
        <w:rPr>
          <w:rFonts w:ascii="Songti SC Regular" w:hAnsi="Songti SC Regular" w:eastAsia="Songti SC Regular" w:cs="Songti SC Regular"/>
          <w:sz w:val="24"/>
        </w:rPr>
      </w:pPr>
      <w:r>
        <w:rPr>
          <w:rFonts w:hint="eastAsia" w:ascii="Songti SC Regular" w:hAnsi="Songti SC Regular" w:eastAsia="Songti SC Regular" w:cs="Songti SC Regular"/>
          <w:sz w:val="24"/>
        </w:rPr>
        <w:t>1、中标人必须依照采购文件的要求和报价文件的承诺，将设备、系统安装并调试至正常运行的最佳状态。</w:t>
      </w:r>
    </w:p>
    <w:p>
      <w:pPr>
        <w:tabs>
          <w:tab w:val="left" w:pos="360"/>
        </w:tabs>
        <w:adjustRightInd w:val="0"/>
        <w:snapToGrid w:val="0"/>
        <w:spacing w:line="360" w:lineRule="auto"/>
        <w:rPr>
          <w:rFonts w:ascii="Songti SC Regular" w:hAnsi="Songti SC Regular" w:eastAsia="Songti SC Regular" w:cs="Songti SC Regular"/>
          <w:sz w:val="24"/>
        </w:rPr>
      </w:pPr>
      <w:r>
        <w:rPr>
          <w:rFonts w:hint="eastAsia" w:ascii="Songti SC Regular" w:hAnsi="Songti SC Regular" w:eastAsia="Songti SC Regular" w:cs="Songti SC Regular"/>
          <w:sz w:val="24"/>
        </w:rPr>
        <w:t>2、车辆验收依次序对照执行标准为：①符合中华人民共和国国家和使用地相关安全质量标  准、行业技术规范标准、环保节能标准；②符合采购文件和响应承诺中采购方认可的合理最佳配置、参数规格及各项要求；</w:t>
      </w:r>
    </w:p>
    <w:p>
      <w:pPr>
        <w:tabs>
          <w:tab w:val="left" w:pos="360"/>
        </w:tabs>
        <w:adjustRightInd w:val="0"/>
        <w:snapToGrid w:val="0"/>
        <w:spacing w:line="360" w:lineRule="auto"/>
        <w:rPr>
          <w:rFonts w:ascii="Songti SC Regular" w:hAnsi="Songti SC Regular" w:eastAsia="Songti SC Regular" w:cs="Songti SC Regular"/>
          <w:sz w:val="24"/>
        </w:rPr>
      </w:pPr>
      <w:r>
        <w:rPr>
          <w:rFonts w:hint="eastAsia" w:ascii="Songti SC Regular" w:hAnsi="Songti SC Regular" w:eastAsia="Songti SC Regular" w:cs="Songti SC Regular"/>
          <w:sz w:val="24"/>
        </w:rPr>
        <w:t>3、中标人应将关键主机设备的用户手册、保修手册、有关单证资料及配备件、随机工具等交付给采购人，使用操作及安全须知等重要资料应附有中文说明。</w:t>
      </w:r>
    </w:p>
    <w:p>
      <w:pPr>
        <w:tabs>
          <w:tab w:val="left" w:pos="360"/>
        </w:tabs>
        <w:adjustRightInd w:val="0"/>
        <w:snapToGrid w:val="0"/>
        <w:spacing w:line="360" w:lineRule="auto"/>
        <w:rPr>
          <w:rFonts w:ascii="Songti SC Regular" w:hAnsi="Songti SC Regular" w:eastAsia="Songti SC Regular" w:cs="Songti SC Regular"/>
          <w:sz w:val="24"/>
        </w:rPr>
      </w:pPr>
      <w:r>
        <w:rPr>
          <w:rFonts w:hint="eastAsia" w:ascii="Songti SC Regular" w:hAnsi="Songti SC Regular" w:eastAsia="Songti SC Regular" w:cs="Songti SC Regular"/>
          <w:sz w:val="24"/>
        </w:rPr>
        <w:t>4、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tabs>
          <w:tab w:val="left" w:pos="360"/>
        </w:tabs>
        <w:adjustRightInd w:val="0"/>
        <w:snapToGrid w:val="0"/>
        <w:spacing w:line="360" w:lineRule="auto"/>
        <w:rPr>
          <w:rFonts w:ascii="Songti SC Regular" w:hAnsi="Songti SC Regular" w:eastAsia="Songti SC Regular" w:cs="Songti SC Regular"/>
          <w:b/>
          <w:sz w:val="24"/>
        </w:rPr>
      </w:pPr>
      <w:r>
        <w:rPr>
          <w:rFonts w:hint="eastAsia" w:ascii="Songti SC Regular" w:hAnsi="Songti SC Regular" w:eastAsia="Songti SC Regular" w:cs="Songti SC Regular"/>
          <w:sz w:val="24"/>
        </w:rPr>
        <w:t>5、验收时中标人必须在现场，验收完毕后作出验收结果报告；验收及安装调试费用由中标人负责。</w:t>
      </w:r>
    </w:p>
    <w:p>
      <w:pPr>
        <w:spacing w:line="500" w:lineRule="exact"/>
        <w:rPr>
          <w:rFonts w:ascii="Songti SC Regular" w:hAnsi="Songti SC Regular" w:eastAsia="Songti SC Regular" w:cs="Songti SC Regular"/>
          <w:sz w:val="28"/>
          <w:szCs w:val="28"/>
        </w:rPr>
      </w:pPr>
    </w:p>
    <w:p>
      <w:pPr>
        <w:pStyle w:val="7"/>
        <w:ind w:firstLineChars="200"/>
        <w:rPr>
          <w:rFonts w:ascii="宋体" w:cs="仿宋_GB231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Helvetica Neue">
    <w:altName w:val="Segoe Print"/>
    <w:panose1 w:val="00000000000000000000"/>
    <w:charset w:val="00"/>
    <w:family w:val="auto"/>
    <w:pitch w:val="default"/>
    <w:sig w:usb0="00000000" w:usb1="00000000" w:usb2="00000010" w:usb3="00000000" w:csb0="00000000" w:csb1="00000000"/>
  </w:font>
  <w:font w:name="Microsoft JhengHei UI Light">
    <w:altName w:val="宋体"/>
    <w:panose1 w:val="020B0304030504040204"/>
    <w:charset w:val="86"/>
    <w:family w:val="swiss"/>
    <w:pitch w:val="default"/>
    <w:sig w:usb0="00000000" w:usb1="00000000" w:usb2="00000016" w:usb3="00000000" w:csb0="003E01BF" w:csb1="00000000"/>
  </w:font>
  <w:font w:name="华文宋体">
    <w:panose1 w:val="02010600040101010101"/>
    <w:charset w:val="86"/>
    <w:family w:val="auto"/>
    <w:pitch w:val="default"/>
    <w:sig w:usb0="00000287" w:usb1="080F0000" w:usb2="00000000" w:usb3="00000000" w:csb0="0004009F" w:csb1="DFD70000"/>
  </w:font>
  <w:font w:name="Songti SC Regular">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88" w:lineRule="auto"/>
      <w:ind w:right="357"/>
      <w:jc w:val="both"/>
      <w:rPr>
        <w:rFonts w:ascii="宋体"/>
        <w:sz w:val="21"/>
        <w:szCs w:val="21"/>
      </w:rPr>
    </w:pPr>
  </w:p>
  <w:p>
    <w:pPr>
      <w:pStyle w:val="11"/>
      <w:spacing w:line="288" w:lineRule="auto"/>
      <w:ind w:right="357"/>
      <w:jc w:val="both"/>
      <w:rPr>
        <w:rFonts w:ascii="宋体"/>
        <w:color w:val="000080"/>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3A22"/>
    <w:multiLevelType w:val="multilevel"/>
    <w:tmpl w:val="42073A2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5420C8B"/>
    <w:multiLevelType w:val="multilevel"/>
    <w:tmpl w:val="55420C8B"/>
    <w:lvl w:ilvl="0" w:tentative="0">
      <w:start w:val="1"/>
      <w:numFmt w:val="japaneseCounting"/>
      <w:lvlText w:val="%1、"/>
      <w:lvlJc w:val="left"/>
      <w:pPr>
        <w:ind w:left="360" w:hanging="360"/>
      </w:pPr>
      <w:rPr>
        <w:rFonts w:ascii="Calibri" w:hAnsi="Calibri"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0FAA3BC"/>
    <w:multiLevelType w:val="singleLevel"/>
    <w:tmpl w:val="60FAA3BC"/>
    <w:lvl w:ilvl="0" w:tentative="0">
      <w:start w:val="1"/>
      <w:numFmt w:val="decimal"/>
      <w:lvlText w:val="%1."/>
      <w:lvlJc w:val="left"/>
      <w:pPr>
        <w:ind w:left="425" w:hanging="425"/>
      </w:pPr>
      <w:rPr>
        <w:rFonts w:hint="default"/>
      </w:rPr>
    </w:lvl>
  </w:abstractNum>
  <w:abstractNum w:abstractNumId="3">
    <w:nsid w:val="6119D2AF"/>
    <w:multiLevelType w:val="singleLevel"/>
    <w:tmpl w:val="6119D2AF"/>
    <w:lvl w:ilvl="0" w:tentative="0">
      <w:start w:val="1"/>
      <w:numFmt w:val="decimal"/>
      <w:lvlText w:val="%1."/>
      <w:lvlJc w:val="left"/>
      <w:pPr>
        <w:ind w:left="425" w:hanging="425"/>
      </w:pPr>
      <w:rPr>
        <w:rFonts w:hint="default"/>
      </w:rPr>
    </w:lvl>
  </w:abstractNum>
  <w:abstractNum w:abstractNumId="4">
    <w:nsid w:val="6119D2DF"/>
    <w:multiLevelType w:val="singleLevel"/>
    <w:tmpl w:val="6119D2DF"/>
    <w:lvl w:ilvl="0" w:tentative="0">
      <w:start w:val="1"/>
      <w:numFmt w:val="decimal"/>
      <w:lvlText w:val="%1."/>
      <w:lvlJc w:val="left"/>
      <w:pPr>
        <w:ind w:left="425" w:hanging="425"/>
      </w:pPr>
      <w:rPr>
        <w:rFonts w:hint="default"/>
      </w:rPr>
    </w:lvl>
  </w:abstractNum>
  <w:abstractNum w:abstractNumId="5">
    <w:nsid w:val="6119D301"/>
    <w:multiLevelType w:val="singleLevel"/>
    <w:tmpl w:val="6119D301"/>
    <w:lvl w:ilvl="0" w:tentative="0">
      <w:start w:val="1"/>
      <w:numFmt w:val="decimal"/>
      <w:lvlText w:val="%1."/>
      <w:lvlJc w:val="left"/>
      <w:pPr>
        <w:ind w:left="425" w:hanging="425"/>
      </w:pPr>
      <w:rPr>
        <w:rFonts w:hint="default"/>
      </w:rPr>
    </w:lvl>
  </w:abstractNum>
  <w:abstractNum w:abstractNumId="6">
    <w:nsid w:val="6119D321"/>
    <w:multiLevelType w:val="singleLevel"/>
    <w:tmpl w:val="6119D321"/>
    <w:lvl w:ilvl="0" w:tentative="0">
      <w:start w:val="1"/>
      <w:numFmt w:val="decimal"/>
      <w:lvlText w:val="%1."/>
      <w:lvlJc w:val="left"/>
      <w:pPr>
        <w:ind w:left="425" w:hanging="425"/>
      </w:pPr>
      <w:rPr>
        <w:rFonts w:hint="default"/>
      </w:rPr>
    </w:lvl>
  </w:abstractNum>
  <w:abstractNum w:abstractNumId="7">
    <w:nsid w:val="6119D337"/>
    <w:multiLevelType w:val="singleLevel"/>
    <w:tmpl w:val="6119D337"/>
    <w:lvl w:ilvl="0" w:tentative="0">
      <w:start w:val="1"/>
      <w:numFmt w:val="decimal"/>
      <w:lvlText w:val="%1."/>
      <w:lvlJc w:val="left"/>
      <w:pPr>
        <w:ind w:left="425" w:hanging="425"/>
      </w:pPr>
      <w:rPr>
        <w:rFonts w:hint="default"/>
      </w:rPr>
    </w:lvl>
  </w:abstractNum>
  <w:abstractNum w:abstractNumId="8">
    <w:nsid w:val="6119E6A1"/>
    <w:multiLevelType w:val="singleLevel"/>
    <w:tmpl w:val="6119E6A1"/>
    <w:lvl w:ilvl="0" w:tentative="0">
      <w:start w:val="1"/>
      <w:numFmt w:val="decimal"/>
      <w:lvlText w:val="%1."/>
      <w:lvlJc w:val="left"/>
      <w:pPr>
        <w:ind w:left="425" w:hanging="425"/>
      </w:pPr>
      <w:rPr>
        <w:rFonts w:hint="default"/>
      </w:rPr>
    </w:lvl>
  </w:abstractNum>
  <w:abstractNum w:abstractNumId="9">
    <w:nsid w:val="611F18DE"/>
    <w:multiLevelType w:val="singleLevel"/>
    <w:tmpl w:val="611F18DE"/>
    <w:lvl w:ilvl="0" w:tentative="0">
      <w:start w:val="1"/>
      <w:numFmt w:val="decimal"/>
      <w:suff w:val="nothing"/>
      <w:lvlText w:val="%1．"/>
      <w:lvlJc w:val="left"/>
      <w:pPr>
        <w:ind w:left="0" w:firstLine="400"/>
      </w:pPr>
      <w:rPr>
        <w:rFonts w:hint="default"/>
      </w:rPr>
    </w:lvl>
  </w:abstractNum>
  <w:num w:numId="1">
    <w:abstractNumId w:val="1"/>
  </w:num>
  <w:num w:numId="2">
    <w:abstractNumId w:val="5"/>
  </w:num>
  <w:num w:numId="3">
    <w:abstractNumId w:val="6"/>
  </w:num>
  <w:num w:numId="4">
    <w:abstractNumId w:val="3"/>
  </w:num>
  <w:num w:numId="5">
    <w:abstractNumId w:val="4"/>
  </w:num>
  <w:num w:numId="6">
    <w:abstractNumId w:val="7"/>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3AE"/>
    <w:rsid w:val="000137DB"/>
    <w:rsid w:val="00026D09"/>
    <w:rsid w:val="000360B5"/>
    <w:rsid w:val="00061C23"/>
    <w:rsid w:val="000733DE"/>
    <w:rsid w:val="00085DD2"/>
    <w:rsid w:val="00090990"/>
    <w:rsid w:val="0009695E"/>
    <w:rsid w:val="000C17BD"/>
    <w:rsid w:val="000C2F64"/>
    <w:rsid w:val="000C68FA"/>
    <w:rsid w:val="000D1E25"/>
    <w:rsid w:val="000E293E"/>
    <w:rsid w:val="0010700F"/>
    <w:rsid w:val="001201B1"/>
    <w:rsid w:val="00120CA5"/>
    <w:rsid w:val="00121702"/>
    <w:rsid w:val="001368F6"/>
    <w:rsid w:val="00163300"/>
    <w:rsid w:val="00163ED7"/>
    <w:rsid w:val="00196D02"/>
    <w:rsid w:val="001B3151"/>
    <w:rsid w:val="001C3348"/>
    <w:rsid w:val="001D2E1C"/>
    <w:rsid w:val="001E0E80"/>
    <w:rsid w:val="001E3F21"/>
    <w:rsid w:val="001F2A30"/>
    <w:rsid w:val="001F42BF"/>
    <w:rsid w:val="00204C03"/>
    <w:rsid w:val="0021288C"/>
    <w:rsid w:val="00227FB4"/>
    <w:rsid w:val="00285371"/>
    <w:rsid w:val="00296583"/>
    <w:rsid w:val="002E33AE"/>
    <w:rsid w:val="002F192C"/>
    <w:rsid w:val="00307EDB"/>
    <w:rsid w:val="003256CA"/>
    <w:rsid w:val="00357E98"/>
    <w:rsid w:val="0037497C"/>
    <w:rsid w:val="0037658B"/>
    <w:rsid w:val="00382427"/>
    <w:rsid w:val="00391CF4"/>
    <w:rsid w:val="00396CDA"/>
    <w:rsid w:val="003E2BAC"/>
    <w:rsid w:val="003F2652"/>
    <w:rsid w:val="003F45D2"/>
    <w:rsid w:val="004066C6"/>
    <w:rsid w:val="004275DF"/>
    <w:rsid w:val="00431999"/>
    <w:rsid w:val="004764EC"/>
    <w:rsid w:val="00492163"/>
    <w:rsid w:val="00492CD3"/>
    <w:rsid w:val="004A5C1A"/>
    <w:rsid w:val="004B3084"/>
    <w:rsid w:val="004C7439"/>
    <w:rsid w:val="004D5D5E"/>
    <w:rsid w:val="004D759F"/>
    <w:rsid w:val="004F2E25"/>
    <w:rsid w:val="00504482"/>
    <w:rsid w:val="005113E6"/>
    <w:rsid w:val="005170EF"/>
    <w:rsid w:val="00523468"/>
    <w:rsid w:val="005278A0"/>
    <w:rsid w:val="005305F7"/>
    <w:rsid w:val="00534DA5"/>
    <w:rsid w:val="005501EA"/>
    <w:rsid w:val="005556E8"/>
    <w:rsid w:val="005775A0"/>
    <w:rsid w:val="00590AC1"/>
    <w:rsid w:val="005C394A"/>
    <w:rsid w:val="005F6DEA"/>
    <w:rsid w:val="006445B1"/>
    <w:rsid w:val="00655EA6"/>
    <w:rsid w:val="0065689A"/>
    <w:rsid w:val="00666A2A"/>
    <w:rsid w:val="00684B67"/>
    <w:rsid w:val="006A5663"/>
    <w:rsid w:val="006B1909"/>
    <w:rsid w:val="006B2BEA"/>
    <w:rsid w:val="006B35FD"/>
    <w:rsid w:val="006B67CC"/>
    <w:rsid w:val="006D458E"/>
    <w:rsid w:val="006E1087"/>
    <w:rsid w:val="006F5F49"/>
    <w:rsid w:val="00733A04"/>
    <w:rsid w:val="007400DC"/>
    <w:rsid w:val="00787625"/>
    <w:rsid w:val="00791768"/>
    <w:rsid w:val="00794BC5"/>
    <w:rsid w:val="00795CE8"/>
    <w:rsid w:val="00796C5B"/>
    <w:rsid w:val="007C76DF"/>
    <w:rsid w:val="007D2FB4"/>
    <w:rsid w:val="0082050B"/>
    <w:rsid w:val="00837AE1"/>
    <w:rsid w:val="00845E41"/>
    <w:rsid w:val="0085049A"/>
    <w:rsid w:val="008507C9"/>
    <w:rsid w:val="00853228"/>
    <w:rsid w:val="00881D9A"/>
    <w:rsid w:val="008847C1"/>
    <w:rsid w:val="00893C32"/>
    <w:rsid w:val="00893FA2"/>
    <w:rsid w:val="008F41E9"/>
    <w:rsid w:val="0090411C"/>
    <w:rsid w:val="00911876"/>
    <w:rsid w:val="00911E87"/>
    <w:rsid w:val="009124BA"/>
    <w:rsid w:val="00920575"/>
    <w:rsid w:val="00924C77"/>
    <w:rsid w:val="00926227"/>
    <w:rsid w:val="00937B2F"/>
    <w:rsid w:val="00941660"/>
    <w:rsid w:val="009416E9"/>
    <w:rsid w:val="00944C89"/>
    <w:rsid w:val="00952712"/>
    <w:rsid w:val="00971E8E"/>
    <w:rsid w:val="009801DB"/>
    <w:rsid w:val="009D64BE"/>
    <w:rsid w:val="009E2625"/>
    <w:rsid w:val="00A677A2"/>
    <w:rsid w:val="00A8023F"/>
    <w:rsid w:val="00A84B74"/>
    <w:rsid w:val="00A91D30"/>
    <w:rsid w:val="00A967F4"/>
    <w:rsid w:val="00AB6DA1"/>
    <w:rsid w:val="00AC0E33"/>
    <w:rsid w:val="00AC3A16"/>
    <w:rsid w:val="00AC7AF1"/>
    <w:rsid w:val="00B00190"/>
    <w:rsid w:val="00B05493"/>
    <w:rsid w:val="00B07EC8"/>
    <w:rsid w:val="00B13254"/>
    <w:rsid w:val="00B25CFB"/>
    <w:rsid w:val="00B27603"/>
    <w:rsid w:val="00B301A9"/>
    <w:rsid w:val="00B47237"/>
    <w:rsid w:val="00B63B79"/>
    <w:rsid w:val="00B86D01"/>
    <w:rsid w:val="00B912B2"/>
    <w:rsid w:val="00B92AD1"/>
    <w:rsid w:val="00B94829"/>
    <w:rsid w:val="00BC6F32"/>
    <w:rsid w:val="00C54F77"/>
    <w:rsid w:val="00C56F83"/>
    <w:rsid w:val="00C86519"/>
    <w:rsid w:val="00C96B3E"/>
    <w:rsid w:val="00CA1DBE"/>
    <w:rsid w:val="00CA219B"/>
    <w:rsid w:val="00CA52E4"/>
    <w:rsid w:val="00CB379A"/>
    <w:rsid w:val="00CD0FB2"/>
    <w:rsid w:val="00CE25D3"/>
    <w:rsid w:val="00CE59D8"/>
    <w:rsid w:val="00CE6C0A"/>
    <w:rsid w:val="00CE711E"/>
    <w:rsid w:val="00D01343"/>
    <w:rsid w:val="00D131A5"/>
    <w:rsid w:val="00D20207"/>
    <w:rsid w:val="00D33404"/>
    <w:rsid w:val="00D352E0"/>
    <w:rsid w:val="00D432D0"/>
    <w:rsid w:val="00D460CB"/>
    <w:rsid w:val="00D67BF6"/>
    <w:rsid w:val="00D768C5"/>
    <w:rsid w:val="00D8407E"/>
    <w:rsid w:val="00D8506F"/>
    <w:rsid w:val="00DA2A64"/>
    <w:rsid w:val="00DD374C"/>
    <w:rsid w:val="00DD3BB4"/>
    <w:rsid w:val="00DE1B7D"/>
    <w:rsid w:val="00DE6C60"/>
    <w:rsid w:val="00E02451"/>
    <w:rsid w:val="00E04BB3"/>
    <w:rsid w:val="00E43863"/>
    <w:rsid w:val="00E63B65"/>
    <w:rsid w:val="00E66E03"/>
    <w:rsid w:val="00E67F34"/>
    <w:rsid w:val="00E7177F"/>
    <w:rsid w:val="00E7249B"/>
    <w:rsid w:val="00E8220A"/>
    <w:rsid w:val="00E83E55"/>
    <w:rsid w:val="00EA39B3"/>
    <w:rsid w:val="00EC200F"/>
    <w:rsid w:val="00ED2458"/>
    <w:rsid w:val="00EF246D"/>
    <w:rsid w:val="00F141CA"/>
    <w:rsid w:val="00F177F4"/>
    <w:rsid w:val="00F21986"/>
    <w:rsid w:val="00F22D04"/>
    <w:rsid w:val="00F63128"/>
    <w:rsid w:val="00F705BC"/>
    <w:rsid w:val="00F7088D"/>
    <w:rsid w:val="00F926C7"/>
    <w:rsid w:val="00F9788D"/>
    <w:rsid w:val="00FB285E"/>
    <w:rsid w:val="00FC4467"/>
    <w:rsid w:val="00FE2BCE"/>
    <w:rsid w:val="00FE3DD7"/>
    <w:rsid w:val="00FF4770"/>
    <w:rsid w:val="01C71183"/>
    <w:rsid w:val="09041F1A"/>
    <w:rsid w:val="0C6A38B3"/>
    <w:rsid w:val="0CB542EB"/>
    <w:rsid w:val="0D927416"/>
    <w:rsid w:val="0E45758F"/>
    <w:rsid w:val="17A52348"/>
    <w:rsid w:val="23B95BC2"/>
    <w:rsid w:val="26404C18"/>
    <w:rsid w:val="2C301290"/>
    <w:rsid w:val="2F731964"/>
    <w:rsid w:val="2FFB210E"/>
    <w:rsid w:val="310F7C59"/>
    <w:rsid w:val="35DF5A09"/>
    <w:rsid w:val="3BD734C7"/>
    <w:rsid w:val="3D97639C"/>
    <w:rsid w:val="3FDF30F8"/>
    <w:rsid w:val="44465FCE"/>
    <w:rsid w:val="4475417B"/>
    <w:rsid w:val="45F3277B"/>
    <w:rsid w:val="47C22556"/>
    <w:rsid w:val="48BD746A"/>
    <w:rsid w:val="508823EA"/>
    <w:rsid w:val="51774724"/>
    <w:rsid w:val="51D93268"/>
    <w:rsid w:val="534D7794"/>
    <w:rsid w:val="53EFD828"/>
    <w:rsid w:val="565219B8"/>
    <w:rsid w:val="585E6574"/>
    <w:rsid w:val="5EB15FE9"/>
    <w:rsid w:val="5F2A7AE1"/>
    <w:rsid w:val="621D20B4"/>
    <w:rsid w:val="682306EE"/>
    <w:rsid w:val="6B7C2A1E"/>
    <w:rsid w:val="6E4476F5"/>
    <w:rsid w:val="71F73DDC"/>
    <w:rsid w:val="76E63F73"/>
    <w:rsid w:val="7BFA698C"/>
    <w:rsid w:val="7D158215"/>
    <w:rsid w:val="7DF8187E"/>
    <w:rsid w:val="7F3DFDEB"/>
    <w:rsid w:val="7FD89FFB"/>
    <w:rsid w:val="9BF79CCE"/>
    <w:rsid w:val="A77E6249"/>
    <w:rsid w:val="BAFDD8E5"/>
    <w:rsid w:val="BEF96F6A"/>
    <w:rsid w:val="BFFBD9FA"/>
    <w:rsid w:val="EC9FA23F"/>
    <w:rsid w:val="FBB59420"/>
    <w:rsid w:val="FBDDEA6A"/>
    <w:rsid w:val="FBF74FDB"/>
    <w:rsid w:val="FEFB1F8D"/>
    <w:rsid w:val="FEFFC4F9"/>
    <w:rsid w:val="FF9FABA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5"/>
    <w:qFormat/>
    <w:uiPriority w:val="99"/>
    <w:pPr>
      <w:keepNext/>
      <w:keepLines/>
      <w:spacing w:before="260" w:after="260" w:line="415" w:lineRule="auto"/>
      <w:outlineLvl w:val="1"/>
    </w:pPr>
    <w:rPr>
      <w:rFonts w:ascii="Arial" w:hAnsi="Arial" w:eastAsia="方正姚体"/>
      <w:b/>
      <w:bCs/>
      <w:sz w:val="28"/>
      <w:szCs w:val="32"/>
    </w:rPr>
  </w:style>
  <w:style w:type="paragraph" w:styleId="6">
    <w:name w:val="heading 3"/>
    <w:basedOn w:val="1"/>
    <w:next w:val="1"/>
    <w:link w:val="26"/>
    <w:qFormat/>
    <w:uiPriority w:val="99"/>
    <w:pPr>
      <w:keepNext/>
      <w:keepLines/>
      <w:spacing w:line="413" w:lineRule="auto"/>
      <w:outlineLvl w:val="2"/>
    </w:pPr>
    <w:rPr>
      <w:b/>
      <w:sz w:val="32"/>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27"/>
    <w:qFormat/>
    <w:uiPriority w:val="99"/>
    <w:pPr>
      <w:spacing w:line="360" w:lineRule="auto"/>
    </w:pPr>
    <w:rPr>
      <w:rFonts w:ascii="Calibri" w:hAnsi="Calibri"/>
      <w:szCs w:val="20"/>
    </w:rPr>
  </w:style>
  <w:style w:type="paragraph" w:styleId="3">
    <w:name w:val="Body Text First Indent"/>
    <w:basedOn w:val="2"/>
    <w:link w:val="28"/>
    <w:qFormat/>
    <w:uiPriority w:val="99"/>
    <w:pPr>
      <w:spacing w:after="120" w:line="240" w:lineRule="auto"/>
      <w:ind w:firstLine="420" w:firstLineChars="100"/>
    </w:pPr>
    <w:rPr>
      <w:kern w:val="0"/>
      <w:szCs w:val="21"/>
    </w:rPr>
  </w:style>
  <w:style w:type="paragraph" w:styleId="7">
    <w:name w:val="Normal Indent"/>
    <w:basedOn w:val="1"/>
    <w:link w:val="45"/>
    <w:qFormat/>
    <w:uiPriority w:val="99"/>
    <w:pPr>
      <w:ind w:firstLine="420"/>
    </w:pPr>
    <w:rPr>
      <w:kern w:val="0"/>
      <w:szCs w:val="20"/>
    </w:rPr>
  </w:style>
  <w:style w:type="paragraph" w:styleId="8">
    <w:name w:val="annotation text"/>
    <w:basedOn w:val="1"/>
    <w:link w:val="56"/>
    <w:qFormat/>
    <w:uiPriority w:val="99"/>
    <w:pPr>
      <w:spacing w:line="360" w:lineRule="auto"/>
      <w:ind w:left="709" w:hanging="709"/>
      <w:jc w:val="left"/>
    </w:pPr>
    <w:rPr>
      <w:sz w:val="24"/>
      <w:szCs w:val="20"/>
    </w:rPr>
  </w:style>
  <w:style w:type="paragraph" w:styleId="9">
    <w:name w:val="Plain Text"/>
    <w:basedOn w:val="1"/>
    <w:link w:val="37"/>
    <w:qFormat/>
    <w:uiPriority w:val="99"/>
    <w:rPr>
      <w:rFonts w:ascii="宋体" w:hAnsi="Courier New"/>
      <w:kern w:val="0"/>
      <w:sz w:val="20"/>
      <w:szCs w:val="21"/>
    </w:rPr>
  </w:style>
  <w:style w:type="paragraph" w:styleId="10">
    <w:name w:val="Balloon Text"/>
    <w:basedOn w:val="1"/>
    <w:link w:val="30"/>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sz w:val="18"/>
      <w:szCs w:val="18"/>
    </w:rPr>
  </w:style>
  <w:style w:type="paragraph" w:styleId="12">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3"/>
    <w:qFormat/>
    <w:uiPriority w:val="99"/>
    <w:pPr>
      <w:spacing w:line="312" w:lineRule="auto"/>
      <w:jc w:val="center"/>
      <w:outlineLvl w:val="1"/>
    </w:pPr>
    <w:rPr>
      <w:rFonts w:ascii="Cambria" w:hAnsi="Cambria"/>
      <w:b/>
      <w:bCs/>
      <w:kern w:val="28"/>
      <w:sz w:val="30"/>
      <w:szCs w:val="32"/>
    </w:rPr>
  </w:style>
  <w:style w:type="paragraph" w:styleId="14">
    <w:name w:val="toc 2"/>
    <w:basedOn w:val="1"/>
    <w:next w:val="1"/>
    <w:qFormat/>
    <w:uiPriority w:val="99"/>
    <w:pPr>
      <w:ind w:left="420" w:leftChars="200"/>
    </w:pPr>
  </w:style>
  <w:style w:type="paragraph" w:styleId="15">
    <w:name w:val="Normal (Web)"/>
    <w:basedOn w:val="1"/>
    <w:qFormat/>
    <w:uiPriority w:val="99"/>
    <w:pPr>
      <w:spacing w:beforeAutospacing="1" w:afterAutospacing="1"/>
      <w:jc w:val="left"/>
    </w:pPr>
    <w:rPr>
      <w:kern w:val="0"/>
      <w:sz w:val="24"/>
    </w:rPr>
  </w:style>
  <w:style w:type="paragraph" w:styleId="16">
    <w:name w:val="Title"/>
    <w:basedOn w:val="1"/>
    <w:next w:val="1"/>
    <w:link w:val="34"/>
    <w:qFormat/>
    <w:uiPriority w:val="99"/>
    <w:pPr>
      <w:spacing w:before="240" w:after="60"/>
      <w:jc w:val="center"/>
      <w:outlineLvl w:val="0"/>
    </w:pPr>
    <w:rPr>
      <w:rFonts w:ascii="Cambria" w:hAnsi="Cambria"/>
      <w:b/>
      <w:bCs/>
      <w:sz w:val="32"/>
      <w:szCs w:val="32"/>
    </w:rPr>
  </w:style>
  <w:style w:type="character" w:styleId="18">
    <w:name w:val="Strong"/>
    <w:basedOn w:val="17"/>
    <w:qFormat/>
    <w:uiPriority w:val="99"/>
    <w:rPr>
      <w:rFonts w:cs="Times New Roman"/>
      <w:b/>
      <w:bCs/>
    </w:rPr>
  </w:style>
  <w:style w:type="character" w:styleId="19">
    <w:name w:val="page number"/>
    <w:basedOn w:val="17"/>
    <w:qFormat/>
    <w:uiPriority w:val="99"/>
    <w:rPr>
      <w:rFonts w:cs="Times New Roman"/>
    </w:rPr>
  </w:style>
  <w:style w:type="character" w:styleId="20">
    <w:name w:val="Hyperlink"/>
    <w:basedOn w:val="17"/>
    <w:qFormat/>
    <w:uiPriority w:val="99"/>
    <w:rPr>
      <w:rFonts w:cs="Times New Roman"/>
      <w:color w:val="0000FF"/>
      <w:u w:val="single"/>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表格文字"/>
    <w:basedOn w:val="1"/>
    <w:link w:val="57"/>
    <w:qFormat/>
    <w:uiPriority w:val="99"/>
    <w:pPr>
      <w:spacing w:before="25" w:after="25"/>
      <w:jc w:val="left"/>
    </w:pPr>
    <w:rPr>
      <w:spacing w:val="10"/>
      <w:kern w:val="0"/>
      <w:sz w:val="20"/>
      <w:szCs w:val="20"/>
    </w:rPr>
  </w:style>
  <w:style w:type="character" w:customStyle="1" w:styleId="24">
    <w:name w:val="标题 1 Char"/>
    <w:basedOn w:val="17"/>
    <w:link w:val="4"/>
    <w:qFormat/>
    <w:locked/>
    <w:uiPriority w:val="99"/>
    <w:rPr>
      <w:rFonts w:ascii="Times New Roman" w:hAnsi="Times New Roman" w:eastAsia="宋体" w:cs="Times New Roman"/>
      <w:b/>
      <w:bCs/>
      <w:kern w:val="44"/>
      <w:sz w:val="44"/>
      <w:szCs w:val="44"/>
    </w:rPr>
  </w:style>
  <w:style w:type="character" w:customStyle="1" w:styleId="25">
    <w:name w:val="标题 2 Char"/>
    <w:basedOn w:val="17"/>
    <w:link w:val="5"/>
    <w:qFormat/>
    <w:locked/>
    <w:uiPriority w:val="99"/>
    <w:rPr>
      <w:rFonts w:ascii="Arial" w:hAnsi="Arial" w:eastAsia="方正姚体" w:cs="Times New Roman"/>
      <w:b/>
      <w:bCs/>
      <w:sz w:val="32"/>
      <w:szCs w:val="32"/>
    </w:rPr>
  </w:style>
  <w:style w:type="character" w:customStyle="1" w:styleId="26">
    <w:name w:val="标题 3 Char"/>
    <w:basedOn w:val="17"/>
    <w:link w:val="6"/>
    <w:semiHidden/>
    <w:qFormat/>
    <w:locked/>
    <w:uiPriority w:val="99"/>
    <w:rPr>
      <w:rFonts w:cs="Times New Roman"/>
      <w:b/>
      <w:bCs/>
      <w:sz w:val="32"/>
      <w:szCs w:val="32"/>
    </w:rPr>
  </w:style>
  <w:style w:type="character" w:customStyle="1" w:styleId="27">
    <w:name w:val="正文文本 Char"/>
    <w:basedOn w:val="17"/>
    <w:link w:val="2"/>
    <w:semiHidden/>
    <w:qFormat/>
    <w:locked/>
    <w:uiPriority w:val="99"/>
    <w:rPr>
      <w:rFonts w:cs="Times New Roman"/>
      <w:sz w:val="24"/>
      <w:szCs w:val="24"/>
    </w:rPr>
  </w:style>
  <w:style w:type="character" w:customStyle="1" w:styleId="28">
    <w:name w:val="正文首行缩进 Char"/>
    <w:basedOn w:val="27"/>
    <w:link w:val="3"/>
    <w:semiHidden/>
    <w:qFormat/>
    <w:locked/>
    <w:uiPriority w:val="99"/>
  </w:style>
  <w:style w:type="character" w:customStyle="1" w:styleId="29">
    <w:name w:val="纯文本 Char2"/>
    <w:basedOn w:val="17"/>
    <w:link w:val="9"/>
    <w:qFormat/>
    <w:locked/>
    <w:uiPriority w:val="99"/>
    <w:rPr>
      <w:rFonts w:ascii="宋体" w:hAnsi="Courier New" w:eastAsia="宋体" w:cs="Courier New"/>
      <w:sz w:val="21"/>
      <w:szCs w:val="21"/>
    </w:rPr>
  </w:style>
  <w:style w:type="character" w:customStyle="1" w:styleId="30">
    <w:name w:val="批注框文本 Char"/>
    <w:basedOn w:val="17"/>
    <w:link w:val="10"/>
    <w:semiHidden/>
    <w:qFormat/>
    <w:locked/>
    <w:uiPriority w:val="99"/>
    <w:rPr>
      <w:rFonts w:ascii="Times New Roman" w:hAnsi="Times New Roman" w:eastAsia="宋体" w:cs="Times New Roman"/>
      <w:sz w:val="18"/>
      <w:szCs w:val="18"/>
    </w:rPr>
  </w:style>
  <w:style w:type="character" w:customStyle="1" w:styleId="31">
    <w:name w:val="页脚 Char"/>
    <w:basedOn w:val="17"/>
    <w:link w:val="11"/>
    <w:qFormat/>
    <w:locked/>
    <w:uiPriority w:val="99"/>
    <w:rPr>
      <w:rFonts w:cs="Times New Roman"/>
      <w:sz w:val="18"/>
      <w:szCs w:val="18"/>
    </w:rPr>
  </w:style>
  <w:style w:type="character" w:customStyle="1" w:styleId="32">
    <w:name w:val="页眉 Char"/>
    <w:basedOn w:val="17"/>
    <w:link w:val="12"/>
    <w:qFormat/>
    <w:locked/>
    <w:uiPriority w:val="99"/>
    <w:rPr>
      <w:rFonts w:cs="Times New Roman"/>
      <w:sz w:val="18"/>
      <w:szCs w:val="18"/>
    </w:rPr>
  </w:style>
  <w:style w:type="character" w:customStyle="1" w:styleId="33">
    <w:name w:val="副标题 Char"/>
    <w:basedOn w:val="17"/>
    <w:link w:val="13"/>
    <w:qFormat/>
    <w:locked/>
    <w:uiPriority w:val="99"/>
    <w:rPr>
      <w:rFonts w:ascii="Cambria" w:hAnsi="Cambria" w:eastAsia="宋体" w:cs="Times New Roman"/>
      <w:b/>
      <w:bCs/>
      <w:kern w:val="28"/>
      <w:sz w:val="32"/>
      <w:szCs w:val="32"/>
    </w:rPr>
  </w:style>
  <w:style w:type="character" w:customStyle="1" w:styleId="34">
    <w:name w:val="标题 Char"/>
    <w:basedOn w:val="17"/>
    <w:link w:val="16"/>
    <w:qFormat/>
    <w:locked/>
    <w:uiPriority w:val="99"/>
    <w:rPr>
      <w:rFonts w:ascii="Cambria" w:hAnsi="Cambria" w:cs="Times New Roman"/>
      <w:b/>
      <w:bCs/>
      <w:sz w:val="32"/>
      <w:szCs w:val="32"/>
    </w:rPr>
  </w:style>
  <w:style w:type="character" w:customStyle="1" w:styleId="35">
    <w:name w:val="article1"/>
    <w:qFormat/>
    <w:uiPriority w:val="99"/>
    <w:rPr>
      <w:sz w:val="21"/>
    </w:rPr>
  </w:style>
  <w:style w:type="paragraph" w:customStyle="1" w:styleId="36">
    <w:name w:val="TOC 标题1"/>
    <w:basedOn w:val="4"/>
    <w:next w:val="1"/>
    <w:qFormat/>
    <w:uiPriority w:val="99"/>
    <w:pPr>
      <w:widowControl/>
      <w:spacing w:before="240" w:after="0" w:line="259" w:lineRule="auto"/>
      <w:jc w:val="left"/>
      <w:outlineLvl w:val="9"/>
    </w:pPr>
    <w:rPr>
      <w:rFonts w:ascii="Cambria" w:hAnsi="Cambria"/>
      <w:b w:val="0"/>
      <w:bCs w:val="0"/>
      <w:color w:val="365F91"/>
      <w:kern w:val="0"/>
      <w:sz w:val="32"/>
      <w:szCs w:val="32"/>
    </w:rPr>
  </w:style>
  <w:style w:type="character" w:customStyle="1" w:styleId="37">
    <w:name w:val="纯文本 Char1"/>
    <w:basedOn w:val="17"/>
    <w:link w:val="9"/>
    <w:qFormat/>
    <w:locked/>
    <w:uiPriority w:val="99"/>
    <w:rPr>
      <w:rFonts w:ascii="宋体" w:hAnsi="Courier New" w:eastAsia="宋体" w:cs="Times New Roman"/>
      <w:kern w:val="0"/>
      <w:sz w:val="21"/>
      <w:szCs w:val="21"/>
    </w:rPr>
  </w:style>
  <w:style w:type="character" w:customStyle="1" w:styleId="38">
    <w:name w:val="副标题 字符"/>
    <w:basedOn w:val="17"/>
    <w:qFormat/>
    <w:uiPriority w:val="99"/>
    <w:rPr>
      <w:rFonts w:cs="Times New Roman"/>
      <w:b/>
      <w:bCs/>
      <w:kern w:val="28"/>
      <w:sz w:val="32"/>
      <w:szCs w:val="32"/>
    </w:rPr>
  </w:style>
  <w:style w:type="paragraph" w:customStyle="1" w:styleId="39">
    <w:name w:val="列出段落1"/>
    <w:basedOn w:val="1"/>
    <w:qFormat/>
    <w:uiPriority w:val="99"/>
    <w:pPr>
      <w:ind w:firstLine="420" w:firstLineChars="200"/>
    </w:pPr>
    <w:rPr>
      <w:rFonts w:ascii="宋体" w:hAnsi="宋体" w:cs="宋体"/>
      <w:sz w:val="24"/>
    </w:rPr>
  </w:style>
  <w:style w:type="character" w:customStyle="1" w:styleId="40">
    <w:name w:val="font41"/>
    <w:basedOn w:val="17"/>
    <w:qFormat/>
    <w:uiPriority w:val="99"/>
    <w:rPr>
      <w:rFonts w:ascii="宋体" w:hAnsi="宋体" w:eastAsia="宋体" w:cs="宋体"/>
      <w:color w:val="000000"/>
      <w:sz w:val="24"/>
      <w:szCs w:val="24"/>
      <w:u w:val="none"/>
    </w:rPr>
  </w:style>
  <w:style w:type="character" w:customStyle="1" w:styleId="41">
    <w:name w:val="font11"/>
    <w:basedOn w:val="17"/>
    <w:qFormat/>
    <w:uiPriority w:val="99"/>
    <w:rPr>
      <w:rFonts w:ascii="新宋体" w:hAnsi="新宋体" w:eastAsia="新宋体" w:cs="新宋体"/>
      <w:color w:val="000000"/>
      <w:sz w:val="24"/>
      <w:szCs w:val="24"/>
      <w:u w:val="none"/>
    </w:rPr>
  </w:style>
  <w:style w:type="character" w:customStyle="1" w:styleId="42">
    <w:name w:val="font61"/>
    <w:basedOn w:val="17"/>
    <w:qFormat/>
    <w:uiPriority w:val="99"/>
    <w:rPr>
      <w:rFonts w:ascii="宋体" w:hAnsi="宋体" w:eastAsia="宋体" w:cs="宋体"/>
      <w:color w:val="000000"/>
      <w:sz w:val="24"/>
      <w:szCs w:val="24"/>
      <w:u w:val="none"/>
    </w:rPr>
  </w:style>
  <w:style w:type="character" w:customStyle="1" w:styleId="43">
    <w:name w:val="font21"/>
    <w:basedOn w:val="17"/>
    <w:qFormat/>
    <w:uiPriority w:val="99"/>
    <w:rPr>
      <w:rFonts w:ascii="宋体" w:hAnsi="宋体" w:eastAsia="宋体" w:cs="宋体"/>
      <w:color w:val="000000"/>
      <w:sz w:val="24"/>
      <w:szCs w:val="24"/>
      <w:u w:val="none"/>
    </w:rPr>
  </w:style>
  <w:style w:type="paragraph" w:customStyle="1" w:styleId="4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5">
    <w:name w:val="正文缩进 Char"/>
    <w:link w:val="7"/>
    <w:qFormat/>
    <w:locked/>
    <w:uiPriority w:val="99"/>
    <w:rPr>
      <w:sz w:val="21"/>
    </w:rPr>
  </w:style>
  <w:style w:type="paragraph" w:customStyle="1" w:styleId="46">
    <w:name w:val="一级条标题"/>
    <w:basedOn w:val="1"/>
    <w:next w:val="47"/>
    <w:qFormat/>
    <w:uiPriority w:val="99"/>
    <w:pPr>
      <w:widowControl/>
      <w:tabs>
        <w:tab w:val="left" w:pos="1260"/>
      </w:tabs>
      <w:ind w:left="1260" w:hanging="420"/>
      <w:outlineLvl w:val="2"/>
    </w:pPr>
    <w:rPr>
      <w:rFonts w:ascii="黑体" w:eastAsia="黑体"/>
      <w:kern w:val="0"/>
      <w:szCs w:val="20"/>
    </w:rPr>
  </w:style>
  <w:style w:type="paragraph" w:customStyle="1" w:styleId="47">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
    <w:name w:val="列出段落2"/>
    <w:basedOn w:val="1"/>
    <w:qFormat/>
    <w:uiPriority w:val="99"/>
    <w:pPr>
      <w:ind w:firstLine="420" w:firstLineChars="200"/>
    </w:pPr>
  </w:style>
  <w:style w:type="paragraph" w:customStyle="1" w:styleId="50">
    <w:name w:val="p1"/>
    <w:basedOn w:val="1"/>
    <w:qFormat/>
    <w:uiPriority w:val="99"/>
    <w:pPr>
      <w:spacing w:line="440" w:lineRule="atLeast"/>
      <w:jc w:val="left"/>
    </w:pPr>
    <w:rPr>
      <w:rFonts w:ascii="Helvetica Neue" w:hAnsi="Helvetica Neue"/>
      <w:color w:val="000000"/>
      <w:kern w:val="0"/>
      <w:sz w:val="30"/>
      <w:szCs w:val="30"/>
    </w:rPr>
  </w:style>
  <w:style w:type="paragraph" w:customStyle="1" w:styleId="51">
    <w:name w:val="无间隔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
    <w:name w:val="Table Paragraph"/>
    <w:basedOn w:val="1"/>
    <w:qFormat/>
    <w:uiPriority w:val="99"/>
    <w:pPr>
      <w:ind w:left="102"/>
    </w:pPr>
    <w:rPr>
      <w:rFonts w:ascii="Microsoft JhengHei UI Light" w:hAnsi="Microsoft JhengHei UI Light" w:eastAsia="Microsoft JhengHei UI Light" w:cs="Microsoft JhengHei UI Light"/>
      <w:lang w:eastAsia="en-US"/>
    </w:rPr>
  </w:style>
  <w:style w:type="character" w:customStyle="1" w:styleId="53">
    <w:name w:val="标题 2 Char1"/>
    <w:basedOn w:val="17"/>
    <w:semiHidden/>
    <w:qFormat/>
    <w:uiPriority w:val="99"/>
    <w:rPr>
      <w:rFonts w:ascii="Cambria" w:hAnsi="Cambria" w:eastAsia="宋体" w:cs="Times New Roman"/>
      <w:b/>
      <w:bCs/>
      <w:sz w:val="32"/>
      <w:szCs w:val="32"/>
    </w:rPr>
  </w:style>
  <w:style w:type="character" w:customStyle="1" w:styleId="54">
    <w:name w:val="纯文本 Char"/>
    <w:basedOn w:val="17"/>
    <w:qFormat/>
    <w:locked/>
    <w:uiPriority w:val="99"/>
    <w:rPr>
      <w:rFonts w:ascii="宋体" w:hAnsi="Courier New" w:cs="Times New Roman"/>
      <w:kern w:val="2"/>
      <w:sz w:val="21"/>
    </w:rPr>
  </w:style>
  <w:style w:type="character" w:customStyle="1" w:styleId="55">
    <w:name w:val="批注文字 Char"/>
    <w:basedOn w:val="17"/>
    <w:link w:val="8"/>
    <w:qFormat/>
    <w:locked/>
    <w:uiPriority w:val="99"/>
    <w:rPr>
      <w:rFonts w:cs="Times New Roman"/>
      <w:kern w:val="2"/>
      <w:sz w:val="24"/>
      <w:lang w:bidi="ar-SA"/>
    </w:rPr>
  </w:style>
  <w:style w:type="character" w:customStyle="1" w:styleId="56">
    <w:name w:val="批注文字 Char1"/>
    <w:basedOn w:val="17"/>
    <w:link w:val="8"/>
    <w:semiHidden/>
    <w:qFormat/>
    <w:locked/>
    <w:uiPriority w:val="99"/>
    <w:rPr>
      <w:rFonts w:cs="Times New Roman"/>
      <w:sz w:val="24"/>
      <w:szCs w:val="24"/>
    </w:rPr>
  </w:style>
  <w:style w:type="character" w:customStyle="1" w:styleId="57">
    <w:name w:val="表格文字 Char"/>
    <w:link w:val="23"/>
    <w:qFormat/>
    <w:locked/>
    <w:uiPriority w:val="99"/>
    <w:rPr>
      <w:spacing w:val="10"/>
      <w:kern w:val="0"/>
      <w:sz w:val="20"/>
    </w:rPr>
  </w:style>
  <w:style w:type="paragraph" w:customStyle="1" w:styleId="58">
    <w:name w:val="正文_0_0"/>
    <w:basedOn w:val="1"/>
    <w:qFormat/>
    <w:uiPriority w:val="99"/>
    <w:rPr>
      <w:rFonts w:ascii="Calibri" w:hAnsi="Calibri"/>
      <w:szCs w:val="21"/>
    </w:rPr>
  </w:style>
  <w:style w:type="paragraph" w:customStyle="1" w:styleId="59">
    <w:name w:val="列出段落3"/>
    <w:basedOn w:val="1"/>
    <w:qFormat/>
    <w:uiPriority w:val="99"/>
    <w:pPr>
      <w:ind w:firstLine="420" w:firstLineChars="200"/>
    </w:pPr>
    <w:rPr>
      <w:rFonts w:ascii="Calibri" w:hAnsi="Calibri"/>
      <w:szCs w:val="22"/>
    </w:rPr>
  </w:style>
  <w:style w:type="paragraph" w:customStyle="1" w:styleId="60">
    <w:name w:val="列表段落1"/>
    <w:basedOn w:val="1"/>
    <w:qFormat/>
    <w:uiPriority w:val="34"/>
    <w:pPr>
      <w:ind w:firstLine="420" w:firstLineChars="200"/>
    </w:pPr>
    <w:rPr>
      <w:rFonts w:ascii="Calibri" w:hAnsi="Calibri"/>
      <w:szCs w:val="22"/>
    </w:rPr>
  </w:style>
  <w:style w:type="character" w:customStyle="1" w:styleId="61">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1025</Words>
  <Characters>5844</Characters>
  <Lines>48</Lines>
  <Paragraphs>13</Paragraphs>
  <ScaleCrop>false</ScaleCrop>
  <LinksUpToDate>false</LinksUpToDate>
  <CharactersWithSpaces>6856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2021-06-19T01:49:00Z</dcterms:created>
  <dc:creator>微软用户</dc:creator>
  <cp:lastModifiedBy>Administrator</cp:lastModifiedBy>
  <dcterms:modified xsi:type="dcterms:W3CDTF">2021-08-23T02:41:53Z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_DocHome">
    <vt:i4>-786852132</vt:i4>
  </property>
</Properties>
</file>