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1"/>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bookmarkStart w:id="0" w:name="_GoBack"/>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附件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1"/>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评分表</w:t>
      </w:r>
    </w:p>
    <w:tbl>
      <w:tblPr>
        <w:tblStyle w:val="5"/>
        <w:tblW w:w="8769"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55"/>
        <w:gridCol w:w="1704"/>
        <w:gridCol w:w="1091"/>
        <w:gridCol w:w="481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66" w:hRule="atLeast"/>
          <w:jc w:val="center"/>
        </w:trPr>
        <w:tc>
          <w:tcPr>
            <w:tcW w:w="1155" w:type="dxa"/>
            <w:vAlign w:val="top"/>
          </w:tcPr>
          <w:p>
            <w:pPr>
              <w:pStyle w:val="7"/>
              <w:keepNext w:val="0"/>
              <w:keepLines w:val="0"/>
              <w:pageBreakBefore w:val="0"/>
              <w:widowControl w:val="0"/>
              <w:kinsoku/>
              <w:wordWrap/>
              <w:overflowPunct/>
              <w:topLinePunct w:val="0"/>
              <w:autoSpaceDE/>
              <w:autoSpaceDN/>
              <w:bidi w:val="0"/>
              <w:adjustRightInd/>
              <w:snapToGrid/>
              <w:spacing w:line="260" w:lineRule="exact"/>
              <w:ind w:left="185"/>
              <w:jc w:val="center"/>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line="260" w:lineRule="exact"/>
              <w:ind w:left="185" w:leftChars="0" w:right="0" w:rightChars="0"/>
              <w:jc w:val="center"/>
              <w:textAlignment w:val="auto"/>
              <w:rPr>
                <w:rFonts w:hint="eastAsia" w:ascii="仿宋_GB2312" w:hAnsi="仿宋_GB2312" w:eastAsia="仿宋_GB2312" w:cs="仿宋_GB2312"/>
                <w:color w:val="000000" w:themeColor="text1"/>
                <w:w w:val="95"/>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评审类别</w:t>
            </w:r>
          </w:p>
        </w:tc>
        <w:tc>
          <w:tcPr>
            <w:tcW w:w="1704" w:type="dxa"/>
            <w:tcBorders>
              <w:left w:val="single" w:color="000000" w:sz="4" w:space="0"/>
              <w:right w:val="single" w:color="000000" w:sz="4" w:space="0"/>
            </w:tcBorders>
            <w:vAlign w:val="top"/>
          </w:tcPr>
          <w:p>
            <w:pPr>
              <w:pStyle w:val="7"/>
              <w:keepNext w:val="0"/>
              <w:keepLines w:val="0"/>
              <w:pageBreakBefore w:val="0"/>
              <w:widowControl w:val="0"/>
              <w:kinsoku/>
              <w:wordWrap/>
              <w:overflowPunct/>
              <w:topLinePunct w:val="0"/>
              <w:autoSpaceDE/>
              <w:autoSpaceDN/>
              <w:bidi w:val="0"/>
              <w:adjustRightInd/>
              <w:snapToGrid/>
              <w:spacing w:line="260" w:lineRule="exact"/>
              <w:ind w:left="185"/>
              <w:jc w:val="center"/>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line="260" w:lineRule="exact"/>
              <w:ind w:left="185" w:leftChars="0" w:right="0" w:rightChars="0"/>
              <w:jc w:val="center"/>
              <w:textAlignment w:val="auto"/>
              <w:rPr>
                <w:rFonts w:hint="eastAsia" w:ascii="仿宋_GB2312" w:hAnsi="仿宋_GB2312" w:eastAsia="仿宋_GB2312" w:cs="仿宋_GB2312"/>
                <w:color w:val="000000" w:themeColor="text1"/>
                <w:w w:val="95"/>
                <w:sz w:val="24"/>
                <w:szCs w:val="24"/>
                <w:lang w:val="en-US" w:eastAsia="en-US" w:bidi="ar-SA"/>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评审项目</w:t>
            </w:r>
          </w:p>
        </w:tc>
        <w:tc>
          <w:tcPr>
            <w:tcW w:w="1091" w:type="dxa"/>
            <w:tcBorders>
              <w:left w:val="single" w:color="000000" w:sz="4" w:space="0"/>
              <w:right w:val="single" w:color="000000" w:sz="4" w:space="0"/>
            </w:tcBorders>
            <w:vAlign w:val="top"/>
          </w:tcPr>
          <w:p>
            <w:pPr>
              <w:pStyle w:val="7"/>
              <w:keepNext w:val="0"/>
              <w:keepLines w:val="0"/>
              <w:pageBreakBefore w:val="0"/>
              <w:widowControl w:val="0"/>
              <w:kinsoku/>
              <w:wordWrap/>
              <w:overflowPunct/>
              <w:topLinePunct w:val="0"/>
              <w:autoSpaceDE/>
              <w:autoSpaceDN/>
              <w:bidi w:val="0"/>
              <w:adjustRightInd/>
              <w:snapToGrid/>
              <w:spacing w:line="260" w:lineRule="exact"/>
              <w:ind w:left="185"/>
              <w:jc w:val="center"/>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评选</w:t>
            </w:r>
          </w:p>
          <w:p>
            <w:pPr>
              <w:pStyle w:val="7"/>
              <w:keepNext w:val="0"/>
              <w:keepLines w:val="0"/>
              <w:pageBreakBefore w:val="0"/>
              <w:widowControl w:val="0"/>
              <w:kinsoku/>
              <w:wordWrap/>
              <w:overflowPunct/>
              <w:topLinePunct w:val="0"/>
              <w:autoSpaceDE/>
              <w:autoSpaceDN/>
              <w:bidi w:val="0"/>
              <w:adjustRightInd/>
              <w:snapToGrid/>
              <w:spacing w:line="260" w:lineRule="exact"/>
              <w:ind w:left="185"/>
              <w:jc w:val="center"/>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分值</w:t>
            </w:r>
          </w:p>
          <w:p>
            <w:pPr>
              <w:pStyle w:val="7"/>
              <w:keepNext w:val="0"/>
              <w:keepLines w:val="0"/>
              <w:pageBreakBefore w:val="0"/>
              <w:widowControl w:val="0"/>
              <w:kinsoku/>
              <w:wordWrap/>
              <w:overflowPunct/>
              <w:topLinePunct w:val="0"/>
              <w:autoSpaceDE/>
              <w:autoSpaceDN/>
              <w:bidi w:val="0"/>
              <w:adjustRightInd/>
              <w:snapToGrid/>
              <w:spacing w:line="260" w:lineRule="exact"/>
              <w:ind w:left="185" w:leftChars="0" w:right="0" w:rightChars="0"/>
              <w:jc w:val="center"/>
              <w:textAlignment w:val="auto"/>
              <w:rPr>
                <w:rFonts w:hint="eastAsia" w:ascii="仿宋_GB2312" w:hAnsi="仿宋_GB2312" w:eastAsia="仿宋_GB2312" w:cs="仿宋_GB2312"/>
                <w:color w:val="000000" w:themeColor="text1"/>
                <w:w w:val="95"/>
                <w:sz w:val="24"/>
                <w:szCs w:val="24"/>
                <w:lang w:val="en-US" w:eastAsia="en-US" w:bidi="ar-SA"/>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（分）</w:t>
            </w:r>
          </w:p>
        </w:tc>
        <w:tc>
          <w:tcPr>
            <w:tcW w:w="4819" w:type="dxa"/>
            <w:tcBorders>
              <w:left w:val="single" w:color="000000" w:sz="4" w:space="0"/>
            </w:tcBorders>
            <w:vAlign w:val="top"/>
          </w:tcPr>
          <w:p>
            <w:pPr>
              <w:pStyle w:val="7"/>
              <w:keepNext w:val="0"/>
              <w:keepLines w:val="0"/>
              <w:pageBreakBefore w:val="0"/>
              <w:widowControl w:val="0"/>
              <w:kinsoku/>
              <w:wordWrap/>
              <w:overflowPunct/>
              <w:topLinePunct w:val="0"/>
              <w:autoSpaceDE/>
              <w:autoSpaceDN/>
              <w:bidi w:val="0"/>
              <w:adjustRightInd/>
              <w:snapToGrid/>
              <w:spacing w:line="260" w:lineRule="exact"/>
              <w:ind w:left="185"/>
              <w:jc w:val="center"/>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line="260" w:lineRule="exact"/>
              <w:ind w:left="185" w:leftChars="0" w:right="0" w:rightChars="0"/>
              <w:jc w:val="center"/>
              <w:textAlignment w:val="auto"/>
              <w:rPr>
                <w:rFonts w:hint="eastAsia" w:ascii="仿宋_GB2312" w:hAnsi="仿宋_GB2312" w:eastAsia="仿宋_GB2312" w:cs="仿宋_GB2312"/>
                <w:color w:val="000000" w:themeColor="text1"/>
                <w:w w:val="95"/>
                <w:sz w:val="24"/>
                <w:szCs w:val="24"/>
                <w:lang w:val="en-US" w:eastAsia="en-US" w:bidi="ar-SA"/>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评分标准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9" w:hRule="atLeast"/>
          <w:jc w:val="center"/>
        </w:trPr>
        <w:tc>
          <w:tcPr>
            <w:tcW w:w="1155" w:type="dxa"/>
            <w:vMerge w:val="restart"/>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themeColor="text1"/>
                <w14:textFill>
                  <w14:solidFill>
                    <w14:schemeClr w14:val="tx1"/>
                  </w14:solidFill>
                </w14:textFill>
              </w:rPr>
            </w:pPr>
          </w:p>
          <w:p>
            <w:pPr>
              <w:pStyle w:val="4"/>
              <w:rPr>
                <w:rFonts w:hint="eastAsia" w:ascii="仿宋_GB2312" w:hAnsi="仿宋_GB2312" w:eastAsia="仿宋_GB2312" w:cs="仿宋_GB2312"/>
                <w:color w:val="000000" w:themeColor="text1"/>
                <w:sz w:val="24"/>
                <w:szCs w:val="24"/>
                <w14:textFill>
                  <w14:solidFill>
                    <w14:schemeClr w14:val="tx1"/>
                  </w14:solidFill>
                </w14:textFill>
              </w:rPr>
            </w:pPr>
          </w:p>
          <w:p>
            <w:pPr>
              <w:pStyle w:val="4"/>
              <w:rPr>
                <w:rFonts w:hint="eastAsia" w:ascii="仿宋_GB2312" w:hAnsi="仿宋_GB2312" w:eastAsia="仿宋_GB2312" w:cs="仿宋_GB2312"/>
                <w:color w:val="000000" w:themeColor="text1"/>
                <w:sz w:val="24"/>
                <w:szCs w:val="24"/>
                <w14:textFill>
                  <w14:solidFill>
                    <w14:schemeClr w14:val="tx1"/>
                  </w14:solidFill>
                </w14:textFill>
              </w:rPr>
            </w:pPr>
          </w:p>
          <w:p>
            <w:pPr>
              <w:pStyle w:val="4"/>
              <w:rPr>
                <w:rFonts w:hint="eastAsia" w:ascii="仿宋_GB2312" w:hAnsi="仿宋_GB2312" w:eastAsia="仿宋_GB2312" w:cs="仿宋_GB2312"/>
                <w:color w:val="000000" w:themeColor="text1"/>
                <w:sz w:val="24"/>
                <w:szCs w:val="24"/>
                <w14:textFill>
                  <w14:solidFill>
                    <w14:schemeClr w14:val="tx1"/>
                  </w14:solidFill>
                </w14:textFill>
              </w:rPr>
            </w:pPr>
          </w:p>
          <w:p>
            <w:pPr>
              <w:pStyle w:val="4"/>
              <w:rPr>
                <w:rFonts w:hint="eastAsia" w:ascii="仿宋_GB2312" w:hAnsi="仿宋_GB2312" w:eastAsia="仿宋_GB2312" w:cs="仿宋_GB2312"/>
                <w:color w:val="000000" w:themeColor="text1"/>
                <w:sz w:val="24"/>
                <w:szCs w:val="24"/>
                <w14:textFill>
                  <w14:solidFill>
                    <w14:schemeClr w14:val="tx1"/>
                  </w14:solidFill>
                </w14:textFill>
              </w:rPr>
            </w:pPr>
          </w:p>
          <w:p>
            <w:pPr>
              <w:pStyle w:val="4"/>
              <w:rPr>
                <w:rFonts w:hint="eastAsia" w:ascii="仿宋_GB2312" w:hAnsi="仿宋_GB2312" w:eastAsia="仿宋_GB2312" w:cs="仿宋_GB2312"/>
                <w:color w:val="000000" w:themeColor="text1"/>
                <w:sz w:val="24"/>
                <w:szCs w:val="24"/>
                <w14:textFill>
                  <w14:solidFill>
                    <w14:schemeClr w14:val="tx1"/>
                  </w14:solidFill>
                </w14:textFill>
              </w:rPr>
            </w:pPr>
          </w:p>
          <w:p>
            <w:pPr>
              <w:pStyle w:val="4"/>
              <w:rPr>
                <w:rFonts w:hint="eastAsia" w:ascii="仿宋_GB2312" w:hAnsi="仿宋_GB2312" w:eastAsia="仿宋_GB2312" w:cs="仿宋_GB2312"/>
                <w:color w:val="000000" w:themeColor="text1"/>
                <w:sz w:val="24"/>
                <w:szCs w:val="24"/>
                <w14:textFill>
                  <w14:solidFill>
                    <w14:schemeClr w14:val="tx1"/>
                  </w14:solidFill>
                </w14:textFill>
              </w:rPr>
            </w:pPr>
          </w:p>
          <w:p>
            <w:pPr>
              <w:pStyle w:val="4"/>
              <w:rPr>
                <w:rFonts w:hint="eastAsia" w:ascii="仿宋_GB2312" w:hAnsi="仿宋_GB2312" w:eastAsia="仿宋_GB2312" w:cs="仿宋_GB2312"/>
                <w:color w:val="000000" w:themeColor="text1"/>
                <w:sz w:val="24"/>
                <w:szCs w:val="24"/>
                <w14:textFill>
                  <w14:solidFill>
                    <w14:schemeClr w14:val="tx1"/>
                  </w14:solidFill>
                </w14:textFill>
              </w:rPr>
            </w:pPr>
          </w:p>
          <w:p>
            <w:pPr>
              <w:pStyle w:val="4"/>
              <w:rPr>
                <w:rFonts w:hint="eastAsia" w:ascii="仿宋_GB2312" w:hAnsi="仿宋_GB2312" w:eastAsia="仿宋_GB2312" w:cs="仿宋_GB2312"/>
                <w:color w:val="000000" w:themeColor="text1"/>
                <w:sz w:val="24"/>
                <w:szCs w:val="24"/>
                <w14:textFill>
                  <w14:solidFill>
                    <w14:schemeClr w14:val="tx1"/>
                  </w14:solidFill>
                </w14:textFill>
              </w:rPr>
            </w:pPr>
          </w:p>
          <w:p>
            <w:pPr>
              <w:pStyle w:val="4"/>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商务部分(25</w:t>
            </w:r>
            <w:r>
              <w:rPr>
                <w:rFonts w:hint="eastAsia" w:ascii="仿宋_GB2312" w:hAnsi="仿宋_GB2312" w:eastAsia="仿宋_GB2312" w:cs="仿宋_GB2312"/>
                <w:color w:val="000000" w:themeColor="text1"/>
                <w:w w:val="95"/>
                <w:sz w:val="24"/>
                <w:szCs w:val="24"/>
                <w:lang w:eastAsia="zh-CN"/>
                <w14:textFill>
                  <w14:solidFill>
                    <w14:schemeClr w14:val="tx1"/>
                  </w14:solidFill>
                </w14:textFill>
              </w:rPr>
              <w:t>（</w:t>
            </w:r>
            <w:r>
              <w:rPr>
                <w:rFonts w:hint="eastAsia" w:ascii="仿宋_GB2312" w:hAnsi="仿宋_GB2312" w:eastAsia="仿宋_GB2312" w:cs="仿宋_GB2312"/>
                <w:color w:val="000000" w:themeColor="text1"/>
                <w:w w:val="95"/>
                <w:sz w:val="24"/>
                <w:szCs w:val="24"/>
                <w:lang w:val="en-US" w:eastAsia="zh-CN"/>
                <w14:textFill>
                  <w14:solidFill>
                    <w14:schemeClr w14:val="tx1"/>
                  </w14:solidFill>
                </w14:textFill>
              </w:rPr>
              <w:t>55</w:t>
            </w:r>
            <w:r>
              <w:rPr>
                <w:rFonts w:hint="eastAsia" w:ascii="仿宋_GB2312" w:hAnsi="仿宋_GB2312" w:eastAsia="仿宋_GB2312" w:cs="仿宋_GB2312"/>
                <w:color w:val="000000" w:themeColor="text1"/>
                <w:w w:val="95"/>
                <w:sz w:val="24"/>
                <w:szCs w:val="24"/>
                <w14:textFill>
                  <w14:solidFill>
                    <w14:schemeClr w14:val="tx1"/>
                  </w14:solidFill>
                </w14:textFill>
              </w:rPr>
              <w:t>分）</w:t>
            </w:r>
          </w:p>
        </w:tc>
        <w:tc>
          <w:tcPr>
            <w:tcW w:w="1704"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责任赔偿限额</w:t>
            </w:r>
          </w:p>
        </w:tc>
        <w:tc>
          <w:tcPr>
            <w:tcW w:w="1091"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10</w:t>
            </w:r>
          </w:p>
        </w:tc>
        <w:tc>
          <w:tcPr>
            <w:tcW w:w="4819"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ind w:left="129"/>
              <w:jc w:val="both"/>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责任赔偿限额：包括每次事故及年度总赔偿限</w:t>
            </w:r>
          </w:p>
          <w:p>
            <w:pPr>
              <w:pStyle w:val="7"/>
              <w:keepNext w:val="0"/>
              <w:keepLines w:val="0"/>
              <w:pageBreakBefore w:val="0"/>
              <w:widowControl w:val="0"/>
              <w:kinsoku/>
              <w:wordWrap/>
              <w:overflowPunct/>
              <w:topLinePunct w:val="0"/>
              <w:autoSpaceDE/>
              <w:autoSpaceDN/>
              <w:bidi w:val="0"/>
              <w:adjustRightInd/>
              <w:snapToGrid/>
              <w:spacing w:line="260" w:lineRule="exact"/>
              <w:ind w:left="129"/>
              <w:jc w:val="both"/>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额，横向比较，越多越好：优得10分；</w:t>
            </w:r>
          </w:p>
          <w:p>
            <w:pPr>
              <w:pStyle w:val="7"/>
              <w:keepNext w:val="0"/>
              <w:keepLines w:val="0"/>
              <w:pageBreakBefore w:val="0"/>
              <w:widowControl w:val="0"/>
              <w:kinsoku/>
              <w:wordWrap/>
              <w:overflowPunct/>
              <w:topLinePunct w:val="0"/>
              <w:autoSpaceDE/>
              <w:autoSpaceDN/>
              <w:bidi w:val="0"/>
              <w:adjustRightInd/>
              <w:snapToGrid/>
              <w:spacing w:line="260" w:lineRule="exact"/>
              <w:ind w:left="129"/>
              <w:jc w:val="both"/>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次之得6分；</w:t>
            </w:r>
          </w:p>
          <w:p>
            <w:pPr>
              <w:pStyle w:val="7"/>
              <w:keepNext w:val="0"/>
              <w:keepLines w:val="0"/>
              <w:pageBreakBefore w:val="0"/>
              <w:widowControl w:val="0"/>
              <w:kinsoku/>
              <w:wordWrap/>
              <w:overflowPunct/>
              <w:topLinePunct w:val="0"/>
              <w:autoSpaceDE/>
              <w:autoSpaceDN/>
              <w:bidi w:val="0"/>
              <w:adjustRightInd/>
              <w:snapToGrid/>
              <w:spacing w:line="260" w:lineRule="exact"/>
              <w:ind w:left="129"/>
              <w:jc w:val="both"/>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其他得2分。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290" w:hRule="atLeast"/>
          <w:jc w:val="center"/>
        </w:trPr>
        <w:tc>
          <w:tcPr>
            <w:tcW w:w="1155" w:type="dxa"/>
            <w:vMerge w:val="continue"/>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1704"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法律费用限额</w:t>
            </w:r>
          </w:p>
        </w:tc>
        <w:tc>
          <w:tcPr>
            <w:tcW w:w="1091"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10</w:t>
            </w:r>
          </w:p>
        </w:tc>
        <w:tc>
          <w:tcPr>
            <w:tcW w:w="4819"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ind w:left="129"/>
              <w:jc w:val="both"/>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法律费用限额：法律费用每次及累计赔偿限额，</w:t>
            </w:r>
          </w:p>
          <w:p>
            <w:pPr>
              <w:pStyle w:val="7"/>
              <w:keepNext w:val="0"/>
              <w:keepLines w:val="0"/>
              <w:pageBreakBefore w:val="0"/>
              <w:widowControl w:val="0"/>
              <w:kinsoku/>
              <w:wordWrap/>
              <w:overflowPunct/>
              <w:topLinePunct w:val="0"/>
              <w:autoSpaceDE/>
              <w:autoSpaceDN/>
              <w:bidi w:val="0"/>
              <w:adjustRightInd/>
              <w:snapToGrid/>
              <w:spacing w:line="260" w:lineRule="exact"/>
              <w:ind w:left="129"/>
              <w:jc w:val="both"/>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横向比较，越多越好：</w:t>
            </w:r>
          </w:p>
          <w:p>
            <w:pPr>
              <w:pStyle w:val="7"/>
              <w:keepNext w:val="0"/>
              <w:keepLines w:val="0"/>
              <w:pageBreakBefore w:val="0"/>
              <w:widowControl w:val="0"/>
              <w:kinsoku/>
              <w:wordWrap/>
              <w:overflowPunct/>
              <w:topLinePunct w:val="0"/>
              <w:autoSpaceDE/>
              <w:autoSpaceDN/>
              <w:bidi w:val="0"/>
              <w:adjustRightInd/>
              <w:snapToGrid/>
              <w:spacing w:line="260" w:lineRule="exact"/>
              <w:ind w:left="129"/>
              <w:jc w:val="both"/>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优得10分；</w:t>
            </w:r>
          </w:p>
          <w:p>
            <w:pPr>
              <w:pStyle w:val="7"/>
              <w:keepNext w:val="0"/>
              <w:keepLines w:val="0"/>
              <w:pageBreakBefore w:val="0"/>
              <w:widowControl w:val="0"/>
              <w:kinsoku/>
              <w:wordWrap/>
              <w:overflowPunct/>
              <w:topLinePunct w:val="0"/>
              <w:autoSpaceDE/>
              <w:autoSpaceDN/>
              <w:bidi w:val="0"/>
              <w:adjustRightInd/>
              <w:snapToGrid/>
              <w:spacing w:line="260" w:lineRule="exact"/>
              <w:ind w:left="129"/>
              <w:jc w:val="both"/>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次之得6分，</w:t>
            </w:r>
          </w:p>
          <w:p>
            <w:pPr>
              <w:pStyle w:val="7"/>
              <w:keepNext w:val="0"/>
              <w:keepLines w:val="0"/>
              <w:pageBreakBefore w:val="0"/>
              <w:widowControl w:val="0"/>
              <w:kinsoku/>
              <w:wordWrap/>
              <w:overflowPunct/>
              <w:topLinePunct w:val="0"/>
              <w:autoSpaceDE/>
              <w:autoSpaceDN/>
              <w:bidi w:val="0"/>
              <w:adjustRightInd/>
              <w:snapToGrid/>
              <w:spacing w:line="260" w:lineRule="exact"/>
              <w:ind w:left="129"/>
              <w:jc w:val="both"/>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其他得2分。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94" w:hRule="atLeast"/>
          <w:jc w:val="center"/>
        </w:trPr>
        <w:tc>
          <w:tcPr>
            <w:tcW w:w="1155" w:type="dxa"/>
            <w:vMerge w:val="continue"/>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1704"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追溯期情况</w:t>
            </w:r>
          </w:p>
        </w:tc>
        <w:tc>
          <w:tcPr>
            <w:tcW w:w="1091"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10</w:t>
            </w:r>
          </w:p>
        </w:tc>
        <w:tc>
          <w:tcPr>
            <w:tcW w:w="4819"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ind w:left="129"/>
              <w:jc w:val="both"/>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承保期之前医疗案件发生的期限：</w:t>
            </w:r>
          </w:p>
          <w:p>
            <w:pPr>
              <w:pStyle w:val="7"/>
              <w:keepNext w:val="0"/>
              <w:keepLines w:val="0"/>
              <w:pageBreakBefore w:val="0"/>
              <w:widowControl w:val="0"/>
              <w:kinsoku/>
              <w:wordWrap/>
              <w:overflowPunct/>
              <w:topLinePunct w:val="0"/>
              <w:autoSpaceDE/>
              <w:autoSpaceDN/>
              <w:bidi w:val="0"/>
              <w:adjustRightInd/>
              <w:snapToGrid/>
              <w:spacing w:line="260" w:lineRule="exact"/>
              <w:ind w:left="129"/>
              <w:jc w:val="both"/>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3年得10分；</w:t>
            </w:r>
          </w:p>
          <w:p>
            <w:pPr>
              <w:pStyle w:val="7"/>
              <w:keepNext w:val="0"/>
              <w:keepLines w:val="0"/>
              <w:pageBreakBefore w:val="0"/>
              <w:widowControl w:val="0"/>
              <w:kinsoku/>
              <w:wordWrap/>
              <w:overflowPunct/>
              <w:topLinePunct w:val="0"/>
              <w:autoSpaceDE/>
              <w:autoSpaceDN/>
              <w:bidi w:val="0"/>
              <w:adjustRightInd/>
              <w:snapToGrid/>
              <w:spacing w:line="260" w:lineRule="exact"/>
              <w:ind w:left="129"/>
              <w:jc w:val="both"/>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2年得6分，</w:t>
            </w:r>
          </w:p>
          <w:p>
            <w:pPr>
              <w:pStyle w:val="7"/>
              <w:keepNext w:val="0"/>
              <w:keepLines w:val="0"/>
              <w:pageBreakBefore w:val="0"/>
              <w:widowControl w:val="0"/>
              <w:kinsoku/>
              <w:wordWrap/>
              <w:overflowPunct/>
              <w:topLinePunct w:val="0"/>
              <w:autoSpaceDE/>
              <w:autoSpaceDN/>
              <w:bidi w:val="0"/>
              <w:adjustRightInd/>
              <w:snapToGrid/>
              <w:spacing w:line="260" w:lineRule="exact"/>
              <w:ind w:left="129"/>
              <w:jc w:val="both"/>
              <w:textAlignment w:val="auto"/>
              <w:rPr>
                <w:rFonts w:hint="eastAsia" w:ascii="仿宋_GB2312" w:hAnsi="仿宋_GB2312" w:eastAsia="仿宋_GB2312" w:cs="仿宋_GB2312"/>
                <w:color w:val="000000" w:themeColor="text1"/>
                <w:w w:val="95"/>
                <w:sz w:val="24"/>
                <w:szCs w:val="24"/>
                <w:lang w:eastAsia="zh-CN"/>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1年得4分，</w:t>
            </w:r>
          </w:p>
          <w:p>
            <w:pPr>
              <w:pStyle w:val="7"/>
              <w:keepNext w:val="0"/>
              <w:keepLines w:val="0"/>
              <w:pageBreakBefore w:val="0"/>
              <w:widowControl w:val="0"/>
              <w:kinsoku/>
              <w:wordWrap/>
              <w:overflowPunct/>
              <w:topLinePunct w:val="0"/>
              <w:autoSpaceDE/>
              <w:autoSpaceDN/>
              <w:bidi w:val="0"/>
              <w:adjustRightInd/>
              <w:snapToGrid/>
              <w:spacing w:line="260" w:lineRule="exact"/>
              <w:ind w:left="129"/>
              <w:jc w:val="both"/>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0年得0分。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94" w:hRule="atLeast"/>
          <w:jc w:val="center"/>
        </w:trPr>
        <w:tc>
          <w:tcPr>
            <w:tcW w:w="1155" w:type="dxa"/>
            <w:vMerge w:val="continue"/>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1704"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w w:val="95"/>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服务人员配备</w:t>
            </w:r>
          </w:p>
        </w:tc>
        <w:tc>
          <w:tcPr>
            <w:tcW w:w="1091"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line="260" w:lineRule="exact"/>
              <w:ind w:left="129" w:leftChars="0"/>
              <w:jc w:val="center"/>
              <w:textAlignment w:val="auto"/>
              <w:rPr>
                <w:rFonts w:hint="eastAsia" w:ascii="仿宋_GB2312" w:hAnsi="仿宋_GB2312" w:eastAsia="仿宋_GB2312" w:cs="仿宋_GB2312"/>
                <w:color w:val="000000" w:themeColor="text1"/>
                <w:w w:val="95"/>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5</w:t>
            </w:r>
          </w:p>
        </w:tc>
        <w:tc>
          <w:tcPr>
            <w:tcW w:w="4819"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ind w:left="129"/>
              <w:jc w:val="both"/>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人员专业性强、数量充足、配置科学合理、分</w:t>
            </w:r>
          </w:p>
          <w:p>
            <w:pPr>
              <w:pStyle w:val="7"/>
              <w:keepNext w:val="0"/>
              <w:keepLines w:val="0"/>
              <w:pageBreakBefore w:val="0"/>
              <w:widowControl w:val="0"/>
              <w:kinsoku/>
              <w:wordWrap/>
              <w:overflowPunct/>
              <w:topLinePunct w:val="0"/>
              <w:autoSpaceDE/>
              <w:autoSpaceDN/>
              <w:bidi w:val="0"/>
              <w:adjustRightInd/>
              <w:snapToGrid/>
              <w:spacing w:line="260" w:lineRule="exact"/>
              <w:ind w:left="129"/>
              <w:jc w:val="both"/>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工明确，完全满足本项目需求，得5分；</w:t>
            </w:r>
          </w:p>
          <w:p>
            <w:pPr>
              <w:pStyle w:val="7"/>
              <w:keepNext w:val="0"/>
              <w:keepLines w:val="0"/>
              <w:pageBreakBefore w:val="0"/>
              <w:widowControl w:val="0"/>
              <w:kinsoku/>
              <w:wordWrap/>
              <w:overflowPunct/>
              <w:topLinePunct w:val="0"/>
              <w:autoSpaceDE/>
              <w:autoSpaceDN/>
              <w:bidi w:val="0"/>
              <w:adjustRightInd/>
              <w:snapToGrid/>
              <w:spacing w:line="260" w:lineRule="exact"/>
              <w:ind w:left="129"/>
              <w:jc w:val="both"/>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人员具备一定专业性、数量较为充足、配置较</w:t>
            </w:r>
          </w:p>
          <w:p>
            <w:pPr>
              <w:pStyle w:val="7"/>
              <w:keepNext w:val="0"/>
              <w:keepLines w:val="0"/>
              <w:pageBreakBefore w:val="0"/>
              <w:widowControl w:val="0"/>
              <w:kinsoku/>
              <w:wordWrap/>
              <w:overflowPunct/>
              <w:topLinePunct w:val="0"/>
              <w:autoSpaceDE/>
              <w:autoSpaceDN/>
              <w:bidi w:val="0"/>
              <w:adjustRightInd/>
              <w:snapToGrid/>
              <w:spacing w:line="260" w:lineRule="exact"/>
              <w:ind w:left="129"/>
              <w:jc w:val="both"/>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为合理，基本满足本项目需求，得3分；</w:t>
            </w:r>
          </w:p>
          <w:p>
            <w:pPr>
              <w:pStyle w:val="7"/>
              <w:keepNext w:val="0"/>
              <w:keepLines w:val="0"/>
              <w:pageBreakBefore w:val="0"/>
              <w:widowControl w:val="0"/>
              <w:kinsoku/>
              <w:wordWrap/>
              <w:overflowPunct/>
              <w:topLinePunct w:val="0"/>
              <w:autoSpaceDE/>
              <w:autoSpaceDN/>
              <w:bidi w:val="0"/>
              <w:adjustRightInd/>
              <w:snapToGrid/>
              <w:spacing w:line="260" w:lineRule="exact"/>
              <w:ind w:left="129"/>
              <w:jc w:val="both"/>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人员缺乏专业性、数蜇不足或配置不合理，难</w:t>
            </w:r>
          </w:p>
          <w:p>
            <w:pPr>
              <w:pStyle w:val="7"/>
              <w:keepNext w:val="0"/>
              <w:keepLines w:val="0"/>
              <w:pageBreakBefore w:val="0"/>
              <w:widowControl w:val="0"/>
              <w:kinsoku/>
              <w:wordWrap/>
              <w:overflowPunct/>
              <w:topLinePunct w:val="0"/>
              <w:autoSpaceDE/>
              <w:autoSpaceDN/>
              <w:bidi w:val="0"/>
              <w:adjustRightInd/>
              <w:snapToGrid/>
              <w:spacing w:line="260" w:lineRule="exact"/>
              <w:ind w:left="129"/>
              <w:jc w:val="both"/>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以满足本项目需求，得1分。</w:t>
            </w:r>
          </w:p>
          <w:p>
            <w:pPr>
              <w:pStyle w:val="7"/>
              <w:keepNext w:val="0"/>
              <w:keepLines w:val="0"/>
              <w:pageBreakBefore w:val="0"/>
              <w:widowControl w:val="0"/>
              <w:kinsoku/>
              <w:wordWrap/>
              <w:overflowPunct/>
              <w:topLinePunct w:val="0"/>
              <w:autoSpaceDE/>
              <w:autoSpaceDN/>
              <w:bidi w:val="0"/>
              <w:adjustRightInd/>
              <w:snapToGrid/>
              <w:spacing w:line="260" w:lineRule="exact"/>
              <w:ind w:left="129" w:leftChars="0"/>
              <w:jc w:val="both"/>
              <w:textAlignment w:val="auto"/>
              <w:rPr>
                <w:rFonts w:hint="eastAsia" w:ascii="仿宋_GB2312" w:hAnsi="仿宋_GB2312" w:eastAsia="仿宋_GB2312" w:cs="仿宋_GB2312"/>
                <w:color w:val="000000" w:themeColor="text1"/>
                <w:w w:val="95"/>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注：需提供服务人员配备方案，未提供不得分。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94" w:hRule="atLeast"/>
          <w:jc w:val="center"/>
        </w:trPr>
        <w:tc>
          <w:tcPr>
            <w:tcW w:w="1155" w:type="dxa"/>
            <w:vMerge w:val="continue"/>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1704"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ind w:right="0" w:rightChars="0"/>
              <w:jc w:val="center"/>
              <w:textAlignment w:val="auto"/>
              <w:rPr>
                <w:rFonts w:hint="eastAsia" w:ascii="仿宋_GB2312" w:hAnsi="仿宋_GB2312" w:eastAsia="仿宋_GB2312" w:cs="仿宋_GB2312"/>
                <w:color w:val="000000" w:themeColor="text1"/>
                <w:w w:val="95"/>
                <w:kern w:val="2"/>
                <w:sz w:val="24"/>
                <w:szCs w:val="24"/>
                <w:lang w:val="en-US" w:eastAsia="en-US" w:bidi="ar-SA"/>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服务方案</w:t>
            </w:r>
          </w:p>
        </w:tc>
        <w:tc>
          <w:tcPr>
            <w:tcW w:w="1091"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line="260" w:lineRule="exact"/>
              <w:ind w:left="185" w:leftChars="0" w:right="0" w:rightChars="0"/>
              <w:jc w:val="center"/>
              <w:textAlignment w:val="auto"/>
              <w:rPr>
                <w:rFonts w:hint="eastAsia" w:ascii="仿宋_GB2312" w:hAnsi="仿宋_GB2312" w:eastAsia="仿宋_GB2312" w:cs="仿宋_GB2312"/>
                <w:color w:val="000000" w:themeColor="text1"/>
                <w:w w:val="95"/>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1</w:t>
            </w:r>
            <w:r>
              <w:rPr>
                <w:rFonts w:hint="eastAsia" w:ascii="仿宋_GB2312" w:hAnsi="仿宋_GB2312" w:eastAsia="仿宋_GB2312" w:cs="仿宋_GB2312"/>
                <w:color w:val="000000" w:themeColor="text1"/>
                <w:w w:val="95"/>
                <w:sz w:val="24"/>
                <w:szCs w:val="24"/>
                <w:lang w:val="en-US" w:eastAsia="zh-CN"/>
                <w14:textFill>
                  <w14:solidFill>
                    <w14:schemeClr w14:val="tx1"/>
                  </w14:solidFill>
                </w14:textFill>
              </w:rPr>
              <w:t>5</w:t>
            </w:r>
          </w:p>
        </w:tc>
        <w:tc>
          <w:tcPr>
            <w:tcW w:w="4819"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ind w:left="185"/>
              <w:jc w:val="both"/>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横向比较各比选申请人服务方案。</w:t>
            </w:r>
          </w:p>
          <w:p>
            <w:pPr>
              <w:pStyle w:val="7"/>
              <w:keepNext w:val="0"/>
              <w:keepLines w:val="0"/>
              <w:pageBreakBefore w:val="0"/>
              <w:widowControl w:val="0"/>
              <w:kinsoku/>
              <w:wordWrap/>
              <w:overflowPunct/>
              <w:topLinePunct w:val="0"/>
              <w:autoSpaceDE/>
              <w:autoSpaceDN/>
              <w:bidi w:val="0"/>
              <w:adjustRightInd/>
              <w:snapToGrid/>
              <w:spacing w:line="260" w:lineRule="exact"/>
              <w:ind w:left="185"/>
              <w:jc w:val="both"/>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服务方案优于比选公告要求，服务保障措施科</w:t>
            </w:r>
          </w:p>
          <w:p>
            <w:pPr>
              <w:pStyle w:val="7"/>
              <w:keepNext w:val="0"/>
              <w:keepLines w:val="0"/>
              <w:pageBreakBefore w:val="0"/>
              <w:widowControl w:val="0"/>
              <w:kinsoku/>
              <w:wordWrap/>
              <w:overflowPunct/>
              <w:topLinePunct w:val="0"/>
              <w:autoSpaceDE/>
              <w:autoSpaceDN/>
              <w:bidi w:val="0"/>
              <w:adjustRightInd/>
              <w:snapToGrid/>
              <w:spacing w:line="260" w:lineRule="exact"/>
              <w:ind w:left="185"/>
              <w:jc w:val="both"/>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学、可靠，综合评价最优得1</w:t>
            </w:r>
            <w:r>
              <w:rPr>
                <w:rFonts w:hint="eastAsia" w:ascii="仿宋_GB2312" w:hAnsi="仿宋_GB2312" w:eastAsia="仿宋_GB2312" w:cs="仿宋_GB2312"/>
                <w:color w:val="000000" w:themeColor="text1"/>
                <w:w w:val="95"/>
                <w:sz w:val="24"/>
                <w:szCs w:val="24"/>
                <w:lang w:val="en-US" w:eastAsia="zh-CN"/>
                <w14:textFill>
                  <w14:solidFill>
                    <w14:schemeClr w14:val="tx1"/>
                  </w14:solidFill>
                </w14:textFill>
              </w:rPr>
              <w:t>5</w:t>
            </w:r>
            <w:r>
              <w:rPr>
                <w:rFonts w:hint="eastAsia" w:ascii="仿宋_GB2312" w:hAnsi="仿宋_GB2312" w:eastAsia="仿宋_GB2312" w:cs="仿宋_GB2312"/>
                <w:color w:val="000000" w:themeColor="text1"/>
                <w:w w:val="95"/>
                <w:sz w:val="24"/>
                <w:szCs w:val="24"/>
                <w14:textFill>
                  <w14:solidFill>
                    <w14:schemeClr w14:val="tx1"/>
                  </w14:solidFill>
                </w14:textFill>
              </w:rPr>
              <w:t>分；</w:t>
            </w:r>
          </w:p>
          <w:p>
            <w:pPr>
              <w:pStyle w:val="7"/>
              <w:keepNext w:val="0"/>
              <w:keepLines w:val="0"/>
              <w:pageBreakBefore w:val="0"/>
              <w:widowControl w:val="0"/>
              <w:kinsoku/>
              <w:wordWrap/>
              <w:overflowPunct/>
              <w:topLinePunct w:val="0"/>
              <w:autoSpaceDE/>
              <w:autoSpaceDN/>
              <w:bidi w:val="0"/>
              <w:adjustRightInd/>
              <w:snapToGrid/>
              <w:spacing w:line="260" w:lineRule="exact"/>
              <w:ind w:left="185"/>
              <w:jc w:val="both"/>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服务方案符合比选公告要求，服务保障措施比</w:t>
            </w:r>
          </w:p>
          <w:p>
            <w:pPr>
              <w:pStyle w:val="7"/>
              <w:keepNext w:val="0"/>
              <w:keepLines w:val="0"/>
              <w:pageBreakBefore w:val="0"/>
              <w:widowControl w:val="0"/>
              <w:kinsoku/>
              <w:wordWrap/>
              <w:overflowPunct/>
              <w:topLinePunct w:val="0"/>
              <w:autoSpaceDE/>
              <w:autoSpaceDN/>
              <w:bidi w:val="0"/>
              <w:adjustRightInd/>
              <w:snapToGrid/>
              <w:spacing w:line="260" w:lineRule="exact"/>
              <w:ind w:left="185"/>
              <w:jc w:val="both"/>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较科学、可靠，综合评价一般得</w:t>
            </w:r>
            <w:r>
              <w:rPr>
                <w:rFonts w:hint="eastAsia" w:ascii="仿宋_GB2312" w:hAnsi="仿宋_GB2312" w:eastAsia="仿宋_GB2312" w:cs="仿宋_GB2312"/>
                <w:color w:val="000000" w:themeColor="text1"/>
                <w:w w:val="95"/>
                <w:sz w:val="24"/>
                <w:szCs w:val="24"/>
                <w:lang w:val="en-US" w:eastAsia="zh-CN"/>
                <w14:textFill>
                  <w14:solidFill>
                    <w14:schemeClr w14:val="tx1"/>
                  </w14:solidFill>
                </w14:textFill>
              </w:rPr>
              <w:t>9</w:t>
            </w:r>
            <w:r>
              <w:rPr>
                <w:rFonts w:hint="eastAsia" w:ascii="仿宋_GB2312" w:hAnsi="仿宋_GB2312" w:eastAsia="仿宋_GB2312" w:cs="仿宋_GB2312"/>
                <w:color w:val="000000" w:themeColor="text1"/>
                <w:w w:val="95"/>
                <w:sz w:val="24"/>
                <w:szCs w:val="24"/>
                <w14:textFill>
                  <w14:solidFill>
                    <w14:schemeClr w14:val="tx1"/>
                  </w14:solidFill>
                </w14:textFill>
              </w:rPr>
              <w:t>分；</w:t>
            </w:r>
          </w:p>
          <w:p>
            <w:pPr>
              <w:pStyle w:val="7"/>
              <w:keepNext w:val="0"/>
              <w:keepLines w:val="0"/>
              <w:pageBreakBefore w:val="0"/>
              <w:widowControl w:val="0"/>
              <w:kinsoku/>
              <w:wordWrap/>
              <w:overflowPunct/>
              <w:topLinePunct w:val="0"/>
              <w:autoSpaceDE/>
              <w:autoSpaceDN/>
              <w:bidi w:val="0"/>
              <w:adjustRightInd/>
              <w:snapToGrid/>
              <w:spacing w:line="260" w:lineRule="exact"/>
              <w:ind w:left="185"/>
              <w:jc w:val="both"/>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服务方案部分符合或宪全不符合比选公告要求，服务保障措施不科学、不可靠，综合评价</w:t>
            </w:r>
          </w:p>
          <w:p>
            <w:pPr>
              <w:pStyle w:val="7"/>
              <w:keepNext w:val="0"/>
              <w:keepLines w:val="0"/>
              <w:pageBreakBefore w:val="0"/>
              <w:widowControl w:val="0"/>
              <w:kinsoku/>
              <w:wordWrap/>
              <w:overflowPunct/>
              <w:topLinePunct w:val="0"/>
              <w:autoSpaceDE/>
              <w:autoSpaceDN/>
              <w:bidi w:val="0"/>
              <w:adjustRightInd/>
              <w:snapToGrid/>
              <w:spacing w:line="260" w:lineRule="exact"/>
              <w:ind w:left="185"/>
              <w:jc w:val="both"/>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较差得</w:t>
            </w:r>
            <w:r>
              <w:rPr>
                <w:rFonts w:hint="eastAsia" w:ascii="仿宋_GB2312" w:hAnsi="仿宋_GB2312" w:eastAsia="仿宋_GB2312" w:cs="仿宋_GB2312"/>
                <w:color w:val="000000" w:themeColor="text1"/>
                <w:w w:val="95"/>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w w:val="95"/>
                <w:sz w:val="24"/>
                <w:szCs w:val="24"/>
                <w14:textFill>
                  <w14:solidFill>
                    <w14:schemeClr w14:val="tx1"/>
                  </w14:solidFill>
                </w14:textFill>
              </w:rPr>
              <w:t>分；</w:t>
            </w:r>
          </w:p>
          <w:p>
            <w:pPr>
              <w:pStyle w:val="7"/>
              <w:keepNext w:val="0"/>
              <w:keepLines w:val="0"/>
              <w:pageBreakBefore w:val="0"/>
              <w:widowControl w:val="0"/>
              <w:kinsoku/>
              <w:wordWrap/>
              <w:overflowPunct/>
              <w:topLinePunct w:val="0"/>
              <w:autoSpaceDE/>
              <w:autoSpaceDN/>
              <w:bidi w:val="0"/>
              <w:adjustRightInd/>
              <w:snapToGrid/>
              <w:spacing w:line="260" w:lineRule="exact"/>
              <w:ind w:left="185"/>
              <w:jc w:val="both"/>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未提供服务方案得0分。</w:t>
            </w:r>
          </w:p>
          <w:p>
            <w:pPr>
              <w:pStyle w:val="7"/>
              <w:keepNext w:val="0"/>
              <w:keepLines w:val="0"/>
              <w:pageBreakBefore w:val="0"/>
              <w:widowControl w:val="0"/>
              <w:kinsoku/>
              <w:wordWrap/>
              <w:overflowPunct/>
              <w:topLinePunct w:val="0"/>
              <w:autoSpaceDE/>
              <w:autoSpaceDN/>
              <w:bidi w:val="0"/>
              <w:adjustRightInd/>
              <w:snapToGrid/>
              <w:spacing w:line="260" w:lineRule="exact"/>
              <w:ind w:left="129" w:leftChars="0"/>
              <w:jc w:val="both"/>
              <w:textAlignment w:val="auto"/>
              <w:rPr>
                <w:rFonts w:hint="eastAsia" w:ascii="仿宋_GB2312" w:hAnsi="仿宋_GB2312" w:eastAsia="仿宋_GB2312" w:cs="仿宋_GB2312"/>
                <w:color w:val="000000" w:themeColor="text1"/>
                <w:w w:val="95"/>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注：需提供承保</w:t>
            </w:r>
            <w:r>
              <w:rPr>
                <w:rFonts w:hint="eastAsia" w:ascii="仿宋_GB2312" w:hAnsi="仿宋_GB2312" w:eastAsia="仿宋_GB2312" w:cs="仿宋_GB2312"/>
                <w:color w:val="000000" w:themeColor="text1"/>
                <w:w w:val="95"/>
                <w:sz w:val="24"/>
                <w:szCs w:val="24"/>
                <w:lang w:eastAsia="zh-CN"/>
                <w14:textFill>
                  <w14:solidFill>
                    <w14:schemeClr w14:val="tx1"/>
                  </w14:solidFill>
                </w14:textFill>
              </w:rPr>
              <w:t>、理赔</w:t>
            </w:r>
            <w:r>
              <w:rPr>
                <w:rFonts w:hint="eastAsia" w:ascii="仿宋_GB2312" w:hAnsi="仿宋_GB2312" w:eastAsia="仿宋_GB2312" w:cs="仿宋_GB2312"/>
                <w:color w:val="000000" w:themeColor="text1"/>
                <w:w w:val="95"/>
                <w:sz w:val="24"/>
                <w:szCs w:val="24"/>
                <w14:textFill>
                  <w14:solidFill>
                    <w14:schemeClr w14:val="tx1"/>
                  </w14:solidFill>
                </w14:textFill>
              </w:rPr>
              <w:t>方案等</w:t>
            </w:r>
            <w:r>
              <w:rPr>
                <w:rFonts w:hint="eastAsia" w:ascii="仿宋_GB2312" w:hAnsi="仿宋_GB2312" w:eastAsia="仿宋_GB2312" w:cs="仿宋_GB2312"/>
                <w:color w:val="000000" w:themeColor="text1"/>
                <w:w w:val="95"/>
                <w:sz w:val="24"/>
                <w:szCs w:val="24"/>
                <w:lang w:eastAsia="zh-CN"/>
                <w14:textFill>
                  <w14:solidFill>
                    <w14:schemeClr w14:val="tx1"/>
                  </w14:solidFill>
                </w14:textFill>
              </w:rPr>
              <w:t>材料</w:t>
            </w:r>
            <w:r>
              <w:rPr>
                <w:rFonts w:hint="eastAsia" w:ascii="仿宋_GB2312" w:hAnsi="仿宋_GB2312" w:eastAsia="仿宋_GB2312" w:cs="仿宋_GB2312"/>
                <w:color w:val="000000" w:themeColor="text1"/>
                <w:w w:val="95"/>
                <w:sz w:val="24"/>
                <w:szCs w:val="24"/>
                <w14:textFill>
                  <w14:solidFill>
                    <w14:schemeClr w14:val="tx1"/>
                  </w14:solidFill>
                </w14:textFill>
              </w:rPr>
              <w:t>综合核定。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67" w:hRule="atLeast"/>
          <w:jc w:val="center"/>
        </w:trPr>
        <w:tc>
          <w:tcPr>
            <w:tcW w:w="1155" w:type="dxa"/>
            <w:vMerge w:val="continue"/>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1704"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应急响应能力</w:t>
            </w:r>
          </w:p>
        </w:tc>
        <w:tc>
          <w:tcPr>
            <w:tcW w:w="1091"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w w:val="95"/>
                <w:sz w:val="24"/>
                <w:szCs w:val="24"/>
                <w:lang w:eastAsia="zh-CN"/>
                <w14:textFill>
                  <w14:solidFill>
                    <w14:schemeClr w14:val="tx1"/>
                  </w14:solidFill>
                </w14:textFill>
              </w:rPr>
            </w:pPr>
            <w:r>
              <w:rPr>
                <w:rFonts w:hint="eastAsia" w:ascii="仿宋_GB2312" w:hAnsi="仿宋_GB2312" w:eastAsia="仿宋_GB2312" w:cs="仿宋_GB2312"/>
                <w:color w:val="000000" w:themeColor="text1"/>
                <w:w w:val="95"/>
                <w:sz w:val="24"/>
                <w:szCs w:val="24"/>
                <w:lang w:val="en-US" w:eastAsia="zh-CN"/>
                <w14:textFill>
                  <w14:solidFill>
                    <w14:schemeClr w14:val="tx1"/>
                  </w14:solidFill>
                </w14:textFill>
              </w:rPr>
              <w:t>5</w:t>
            </w:r>
          </w:p>
        </w:tc>
        <w:tc>
          <w:tcPr>
            <w:tcW w:w="4819"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ind w:left="129"/>
              <w:jc w:val="both"/>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对于紧急情况响应，作出响应的时间≤</w:t>
            </w:r>
            <w:r>
              <w:rPr>
                <w:rFonts w:hint="eastAsia" w:ascii="仿宋_GB2312" w:hAnsi="仿宋_GB2312" w:eastAsia="仿宋_GB2312" w:cs="仿宋_GB2312"/>
                <w:color w:val="000000" w:themeColor="text1"/>
                <w:w w:val="95"/>
                <w:sz w:val="24"/>
                <w:szCs w:val="24"/>
                <w:lang w:val="en-US" w:eastAsia="zh-CN"/>
                <w14:textFill>
                  <w14:solidFill>
                    <w14:schemeClr w14:val="tx1"/>
                  </w14:solidFill>
                </w14:textFill>
              </w:rPr>
              <w:t>5</w:t>
            </w:r>
            <w:r>
              <w:rPr>
                <w:rFonts w:hint="eastAsia" w:ascii="仿宋_GB2312" w:hAnsi="仿宋_GB2312" w:eastAsia="仿宋_GB2312" w:cs="仿宋_GB2312"/>
                <w:color w:val="000000" w:themeColor="text1"/>
                <w:w w:val="95"/>
                <w:sz w:val="24"/>
                <w:szCs w:val="24"/>
                <w14:textFill>
                  <w14:solidFill>
                    <w14:schemeClr w14:val="tx1"/>
                  </w14:solidFill>
                </w14:textFill>
              </w:rPr>
              <w:t>小时，</w:t>
            </w:r>
          </w:p>
          <w:p>
            <w:pPr>
              <w:pStyle w:val="7"/>
              <w:keepNext w:val="0"/>
              <w:keepLines w:val="0"/>
              <w:pageBreakBefore w:val="0"/>
              <w:widowControl w:val="0"/>
              <w:kinsoku/>
              <w:wordWrap/>
              <w:overflowPunct/>
              <w:topLinePunct w:val="0"/>
              <w:autoSpaceDE/>
              <w:autoSpaceDN/>
              <w:bidi w:val="0"/>
              <w:adjustRightInd/>
              <w:snapToGrid/>
              <w:spacing w:line="260" w:lineRule="exact"/>
              <w:ind w:left="129"/>
              <w:jc w:val="both"/>
              <w:textAlignment w:val="auto"/>
              <w:rPr>
                <w:rFonts w:hint="eastAsia" w:ascii="仿宋_GB2312" w:hAnsi="仿宋_GB2312" w:eastAsia="仿宋_GB2312" w:cs="仿宋_GB2312"/>
                <w:color w:val="000000" w:themeColor="text1"/>
                <w:w w:val="95"/>
                <w:sz w:val="24"/>
                <w:szCs w:val="24"/>
                <w:lang w:eastAsia="zh-CN"/>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得</w:t>
            </w:r>
            <w:r>
              <w:rPr>
                <w:rFonts w:hint="eastAsia" w:ascii="仿宋_GB2312" w:hAnsi="仿宋_GB2312" w:eastAsia="仿宋_GB2312" w:cs="仿宋_GB2312"/>
                <w:color w:val="000000" w:themeColor="text1"/>
                <w:w w:val="95"/>
                <w:sz w:val="24"/>
                <w:szCs w:val="24"/>
                <w:lang w:val="en-US" w:eastAsia="zh-CN"/>
                <w14:textFill>
                  <w14:solidFill>
                    <w14:schemeClr w14:val="tx1"/>
                  </w14:solidFill>
                </w14:textFill>
              </w:rPr>
              <w:t>5</w:t>
            </w:r>
            <w:r>
              <w:rPr>
                <w:rFonts w:hint="eastAsia" w:ascii="仿宋_GB2312" w:hAnsi="仿宋_GB2312" w:eastAsia="仿宋_GB2312" w:cs="仿宋_GB2312"/>
                <w:color w:val="000000" w:themeColor="text1"/>
                <w:w w:val="95"/>
                <w:sz w:val="24"/>
                <w:szCs w:val="24"/>
                <w14:textFill>
                  <w14:solidFill>
                    <w14:schemeClr w14:val="tx1"/>
                  </w14:solidFill>
                </w14:textFill>
              </w:rPr>
              <w:t>分；</w:t>
            </w:r>
          </w:p>
          <w:p>
            <w:pPr>
              <w:pStyle w:val="7"/>
              <w:keepNext w:val="0"/>
              <w:keepLines w:val="0"/>
              <w:pageBreakBefore w:val="0"/>
              <w:widowControl w:val="0"/>
              <w:kinsoku/>
              <w:wordWrap/>
              <w:overflowPunct/>
              <w:topLinePunct w:val="0"/>
              <w:autoSpaceDE/>
              <w:autoSpaceDN/>
              <w:bidi w:val="0"/>
              <w:adjustRightInd/>
              <w:snapToGrid/>
              <w:spacing w:line="260" w:lineRule="exact"/>
              <w:ind w:left="129"/>
              <w:jc w:val="both"/>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5小时＜响应时间≤12小时，得</w:t>
            </w:r>
            <w:r>
              <w:rPr>
                <w:rFonts w:hint="eastAsia" w:ascii="仿宋_GB2312" w:hAnsi="仿宋_GB2312" w:eastAsia="仿宋_GB2312" w:cs="仿宋_GB2312"/>
                <w:color w:val="000000" w:themeColor="text1"/>
                <w:w w:val="95"/>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w w:val="95"/>
                <w:sz w:val="24"/>
                <w:szCs w:val="24"/>
                <w14:textFill>
                  <w14:solidFill>
                    <w14:schemeClr w14:val="tx1"/>
                  </w14:solidFill>
                </w14:textFill>
              </w:rPr>
              <w:t>分；</w:t>
            </w:r>
          </w:p>
          <w:p>
            <w:pPr>
              <w:pStyle w:val="7"/>
              <w:keepNext w:val="0"/>
              <w:keepLines w:val="0"/>
              <w:pageBreakBefore w:val="0"/>
              <w:widowControl w:val="0"/>
              <w:kinsoku/>
              <w:wordWrap/>
              <w:overflowPunct/>
              <w:topLinePunct w:val="0"/>
              <w:autoSpaceDE/>
              <w:autoSpaceDN/>
              <w:bidi w:val="0"/>
              <w:adjustRightInd/>
              <w:snapToGrid/>
              <w:spacing w:line="260" w:lineRule="exact"/>
              <w:ind w:left="129"/>
              <w:jc w:val="both"/>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响应时间&gt;12小时，得0分。</w:t>
            </w:r>
          </w:p>
          <w:p>
            <w:pPr>
              <w:pStyle w:val="7"/>
              <w:keepNext w:val="0"/>
              <w:keepLines w:val="0"/>
              <w:pageBreakBefore w:val="0"/>
              <w:widowControl w:val="0"/>
              <w:kinsoku/>
              <w:wordWrap/>
              <w:overflowPunct/>
              <w:topLinePunct w:val="0"/>
              <w:autoSpaceDE/>
              <w:autoSpaceDN/>
              <w:bidi w:val="0"/>
              <w:adjustRightInd/>
              <w:snapToGrid/>
              <w:spacing w:line="260" w:lineRule="exact"/>
              <w:ind w:left="129"/>
              <w:jc w:val="both"/>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注：需提供响应时间的书面承诺，格式自拟，未提供不得分。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81" w:hRule="atLeast"/>
          <w:jc w:val="center"/>
        </w:trPr>
        <w:tc>
          <w:tcPr>
            <w:tcW w:w="1155"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商务部分(25分）</w:t>
            </w:r>
          </w:p>
        </w:tc>
        <w:tc>
          <w:tcPr>
            <w:tcW w:w="1704"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企业信誉</w:t>
            </w:r>
          </w:p>
        </w:tc>
        <w:tc>
          <w:tcPr>
            <w:tcW w:w="1091"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10</w:t>
            </w:r>
          </w:p>
        </w:tc>
        <w:tc>
          <w:tcPr>
            <w:tcW w:w="4819"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ind w:left="129"/>
              <w:jc w:val="both"/>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有政府主管部门、行业协会</w:t>
            </w:r>
            <w:r>
              <w:rPr>
                <w:rFonts w:hint="eastAsia" w:ascii="仿宋_GB2312" w:hAnsi="仿宋_GB2312" w:eastAsia="仿宋_GB2312" w:cs="仿宋_GB2312"/>
                <w:color w:val="000000" w:themeColor="text1"/>
                <w:w w:val="95"/>
                <w:sz w:val="24"/>
                <w:szCs w:val="24"/>
                <w:lang w:eastAsia="zh-CN"/>
                <w14:textFill>
                  <w14:solidFill>
                    <w14:schemeClr w14:val="tx1"/>
                  </w14:solidFill>
                </w14:textFill>
              </w:rPr>
              <w:t>、同类客户</w:t>
            </w:r>
            <w:r>
              <w:rPr>
                <w:rFonts w:hint="eastAsia" w:ascii="仿宋_GB2312" w:hAnsi="仿宋_GB2312" w:eastAsia="仿宋_GB2312" w:cs="仿宋_GB2312"/>
                <w:color w:val="000000" w:themeColor="text1"/>
                <w:w w:val="95"/>
                <w:sz w:val="24"/>
                <w:szCs w:val="24"/>
                <w14:textFill>
                  <w14:solidFill>
                    <w14:schemeClr w14:val="tx1"/>
                  </w14:solidFill>
                </w14:textFill>
              </w:rPr>
              <w:t>等相关机构颁发的有关履约信用的证书</w:t>
            </w:r>
            <w:r>
              <w:rPr>
                <w:rFonts w:hint="eastAsia" w:ascii="仿宋_GB2312" w:hAnsi="仿宋_GB2312" w:eastAsia="仿宋_GB2312" w:cs="仿宋_GB2312"/>
                <w:color w:val="000000" w:themeColor="text1"/>
                <w:w w:val="95"/>
                <w:sz w:val="24"/>
                <w:szCs w:val="24"/>
                <w:lang w:eastAsia="zh-CN"/>
                <w14:textFill>
                  <w14:solidFill>
                    <w14:schemeClr w14:val="tx1"/>
                  </w14:solidFill>
                </w14:textFill>
              </w:rPr>
              <w:t>或证明材料</w:t>
            </w:r>
            <w:r>
              <w:rPr>
                <w:rFonts w:hint="eastAsia" w:ascii="仿宋_GB2312" w:hAnsi="仿宋_GB2312" w:eastAsia="仿宋_GB2312" w:cs="仿宋_GB2312"/>
                <w:color w:val="000000" w:themeColor="text1"/>
                <w:w w:val="95"/>
                <w:sz w:val="24"/>
                <w:szCs w:val="24"/>
                <w14:textFill>
                  <w14:solidFill>
                    <w14:schemeClr w14:val="tx1"/>
                  </w14:solidFill>
                </w14:textFill>
              </w:rPr>
              <w:t>，每提供一份得</w:t>
            </w:r>
            <w:r>
              <w:rPr>
                <w:rFonts w:hint="eastAsia" w:ascii="仿宋_GB2312" w:hAnsi="仿宋_GB2312" w:eastAsia="仿宋_GB2312" w:cs="仿宋_GB2312"/>
                <w:color w:val="000000" w:themeColor="text1"/>
                <w:w w:val="95"/>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w w:val="95"/>
                <w:sz w:val="24"/>
                <w:szCs w:val="24"/>
                <w14:textFill>
                  <w14:solidFill>
                    <w14:schemeClr w14:val="tx1"/>
                  </w14:solidFill>
                </w14:textFill>
              </w:rPr>
              <w:t>分，最高得10分。</w:t>
            </w:r>
          </w:p>
          <w:p>
            <w:pPr>
              <w:pStyle w:val="7"/>
              <w:keepNext w:val="0"/>
              <w:keepLines w:val="0"/>
              <w:pageBreakBefore w:val="0"/>
              <w:widowControl w:val="0"/>
              <w:kinsoku/>
              <w:wordWrap/>
              <w:overflowPunct/>
              <w:topLinePunct w:val="0"/>
              <w:autoSpaceDE/>
              <w:autoSpaceDN/>
              <w:bidi w:val="0"/>
              <w:adjustRightInd/>
              <w:snapToGrid/>
              <w:spacing w:line="260" w:lineRule="exact"/>
              <w:ind w:left="129"/>
              <w:jc w:val="both"/>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注：须提交相关证书复印件，未提供不得分。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81" w:hRule="atLeast"/>
          <w:jc w:val="center"/>
        </w:trPr>
        <w:tc>
          <w:tcPr>
            <w:tcW w:w="1155" w:type="dxa"/>
            <w:vMerge w:val="continue"/>
            <w:vAlign w:val="center"/>
          </w:tcPr>
          <w:p>
            <w:pPr>
              <w:pStyle w:val="7"/>
              <w:keepNext w:val="0"/>
              <w:keepLines w:val="0"/>
              <w:pageBreakBefore w:val="0"/>
              <w:widowControl w:val="0"/>
              <w:kinsoku/>
              <w:wordWrap/>
              <w:overflowPunct/>
              <w:topLinePunct w:val="0"/>
              <w:autoSpaceDE/>
              <w:autoSpaceDN/>
              <w:bidi w:val="0"/>
              <w:adjustRightInd/>
              <w:snapToGrid/>
              <w:spacing w:line="260" w:lineRule="exact"/>
              <w:ind w:left="129"/>
              <w:jc w:val="center"/>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p>
        </w:tc>
        <w:tc>
          <w:tcPr>
            <w:tcW w:w="1704"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ind w:right="0" w:rightChars="0"/>
              <w:jc w:val="center"/>
              <w:textAlignment w:val="auto"/>
              <w:rPr>
                <w:rFonts w:hint="eastAsia" w:ascii="仿宋_GB2312" w:hAnsi="仿宋_GB2312" w:eastAsia="仿宋_GB2312" w:cs="仿宋_GB2312"/>
                <w:color w:val="000000" w:themeColor="text1"/>
                <w:w w:val="95"/>
                <w:sz w:val="24"/>
                <w:szCs w:val="24"/>
                <w:lang w:val="en-US" w:eastAsia="en-US" w:bidi="ar-SA"/>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项目业绩</w:t>
            </w:r>
          </w:p>
        </w:tc>
        <w:tc>
          <w:tcPr>
            <w:tcW w:w="1091"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ind w:right="0" w:rightChars="0"/>
              <w:jc w:val="center"/>
              <w:textAlignment w:val="auto"/>
              <w:rPr>
                <w:rFonts w:hint="eastAsia" w:ascii="仿宋_GB2312" w:hAnsi="仿宋_GB2312" w:eastAsia="仿宋_GB2312" w:cs="仿宋_GB2312"/>
                <w:color w:val="000000" w:themeColor="text1"/>
                <w:w w:val="95"/>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w w:val="95"/>
                <w:sz w:val="24"/>
                <w:szCs w:val="24"/>
                <w:lang w:val="en-US" w:eastAsia="zh-CN"/>
                <w14:textFill>
                  <w14:solidFill>
                    <w14:schemeClr w14:val="tx1"/>
                  </w14:solidFill>
                </w14:textFill>
              </w:rPr>
              <w:t>15</w:t>
            </w:r>
          </w:p>
        </w:tc>
        <w:tc>
          <w:tcPr>
            <w:tcW w:w="4819"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ind w:left="129"/>
              <w:jc w:val="both"/>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20</w:t>
            </w:r>
            <w:r>
              <w:rPr>
                <w:rFonts w:hint="eastAsia" w:ascii="仿宋_GB2312" w:hAnsi="仿宋_GB2312" w:eastAsia="仿宋_GB2312" w:cs="仿宋_GB2312"/>
                <w:color w:val="000000" w:themeColor="text1"/>
                <w:w w:val="95"/>
                <w:sz w:val="24"/>
                <w:szCs w:val="24"/>
                <w:lang w:val="en-US" w:eastAsia="zh-CN"/>
                <w14:textFill>
                  <w14:solidFill>
                    <w14:schemeClr w14:val="tx1"/>
                  </w14:solidFill>
                </w14:textFill>
              </w:rPr>
              <w:t>22</w:t>
            </w:r>
            <w:r>
              <w:rPr>
                <w:rFonts w:hint="eastAsia" w:ascii="仿宋_GB2312" w:hAnsi="仿宋_GB2312" w:eastAsia="仿宋_GB2312" w:cs="仿宋_GB2312"/>
                <w:color w:val="000000" w:themeColor="text1"/>
                <w:w w:val="95"/>
                <w:sz w:val="24"/>
                <w:szCs w:val="24"/>
                <w14:textFill>
                  <w14:solidFill>
                    <w14:schemeClr w14:val="tx1"/>
                  </w14:solidFill>
                </w14:textFill>
              </w:rPr>
              <w:t>年（以证明材料落款日期为准）以来同类项目的业绩，每提供1份得1分，最高得</w:t>
            </w:r>
            <w:r>
              <w:rPr>
                <w:rFonts w:hint="eastAsia" w:ascii="仿宋_GB2312" w:hAnsi="仿宋_GB2312" w:eastAsia="仿宋_GB2312" w:cs="仿宋_GB2312"/>
                <w:color w:val="000000" w:themeColor="text1"/>
                <w:w w:val="95"/>
                <w:sz w:val="24"/>
                <w:szCs w:val="24"/>
                <w:lang w:val="en-US" w:eastAsia="zh-CN"/>
                <w14:textFill>
                  <w14:solidFill>
                    <w14:schemeClr w14:val="tx1"/>
                  </w14:solidFill>
                </w14:textFill>
              </w:rPr>
              <w:t>15</w:t>
            </w:r>
            <w:r>
              <w:rPr>
                <w:rFonts w:hint="eastAsia" w:ascii="仿宋_GB2312" w:hAnsi="仿宋_GB2312" w:eastAsia="仿宋_GB2312" w:cs="仿宋_GB2312"/>
                <w:color w:val="000000" w:themeColor="text1"/>
                <w:w w:val="95"/>
                <w:sz w:val="24"/>
                <w:szCs w:val="24"/>
                <w14:textFill>
                  <w14:solidFill>
                    <w14:schemeClr w14:val="tx1"/>
                  </w14:solidFill>
                </w14:textFill>
              </w:rPr>
              <w:t>分</w:t>
            </w:r>
          </w:p>
          <w:p>
            <w:pPr>
              <w:pStyle w:val="7"/>
              <w:keepNext w:val="0"/>
              <w:keepLines w:val="0"/>
              <w:pageBreakBefore w:val="0"/>
              <w:widowControl w:val="0"/>
              <w:kinsoku/>
              <w:wordWrap/>
              <w:overflowPunct/>
              <w:topLinePunct w:val="0"/>
              <w:autoSpaceDE/>
              <w:autoSpaceDN/>
              <w:bidi w:val="0"/>
              <w:adjustRightInd/>
              <w:snapToGrid/>
              <w:spacing w:line="260" w:lineRule="exact"/>
              <w:ind w:left="129" w:leftChars="0" w:right="0" w:rightChars="0"/>
              <w:jc w:val="both"/>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注：需提供合同复印件或项目验收报告或发票复印件或保险理赔单等材料作为证明材料，未提供不得分，单份证明材料不完整该份不得分。</w:t>
            </w:r>
          </w:p>
          <w:p>
            <w:pPr>
              <w:pStyle w:val="7"/>
              <w:keepNext w:val="0"/>
              <w:keepLines w:val="0"/>
              <w:pageBreakBefore w:val="0"/>
              <w:widowControl w:val="0"/>
              <w:kinsoku/>
              <w:wordWrap/>
              <w:overflowPunct/>
              <w:topLinePunct w:val="0"/>
              <w:autoSpaceDE/>
              <w:autoSpaceDN/>
              <w:bidi w:val="0"/>
              <w:adjustRightInd/>
              <w:snapToGrid/>
              <w:spacing w:line="260" w:lineRule="exact"/>
              <w:ind w:left="129" w:leftChars="0" w:right="0" w:rightChars="0"/>
              <w:jc w:val="both"/>
              <w:textAlignment w:val="auto"/>
              <w:rPr>
                <w:rFonts w:hint="eastAsia" w:ascii="仿宋_GB2312" w:hAnsi="仿宋_GB2312" w:eastAsia="仿宋_GB2312" w:cs="仿宋_GB2312"/>
                <w:color w:val="000000" w:themeColor="text1"/>
                <w:w w:val="95"/>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w w:val="95"/>
                <w:sz w:val="24"/>
                <w:szCs w:val="24"/>
                <w:lang w:eastAsia="zh-CN"/>
                <w14:textFill>
                  <w14:solidFill>
                    <w14:schemeClr w14:val="tx1"/>
                  </w14:solidFill>
                </w14:textFill>
              </w:rPr>
              <w:t>注：</w:t>
            </w:r>
            <w:r>
              <w:rPr>
                <w:rFonts w:hint="eastAsia" w:ascii="仿宋_GB2312" w:hAnsi="仿宋_GB2312" w:eastAsia="仿宋_GB2312" w:cs="仿宋_GB2312"/>
                <w:color w:val="000000" w:themeColor="text1"/>
                <w:w w:val="95"/>
                <w:sz w:val="24"/>
                <w:szCs w:val="24"/>
                <w14:textFill>
                  <w14:solidFill>
                    <w14:schemeClr w14:val="tx1"/>
                  </w14:solidFill>
                </w14:textFill>
              </w:rPr>
              <w:t>对联共保项目，按投标人在共保体内的份额比例折算分数</w:t>
            </w:r>
            <w:r>
              <w:rPr>
                <w:rFonts w:hint="eastAsia" w:ascii="仿宋_GB2312" w:hAnsi="仿宋_GB2312" w:eastAsia="仿宋_GB2312" w:cs="仿宋_GB2312"/>
                <w:color w:val="000000" w:themeColor="text1"/>
                <w:w w:val="95"/>
                <w:sz w:val="24"/>
                <w:szCs w:val="24"/>
                <w:lang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57" w:hRule="atLeast"/>
          <w:jc w:val="center"/>
        </w:trPr>
        <w:tc>
          <w:tcPr>
            <w:tcW w:w="1155"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w w:val="95"/>
                <w:sz w:val="24"/>
                <w:szCs w:val="24"/>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价格部分(2</w:t>
            </w:r>
            <w:r>
              <w:rPr>
                <w:rFonts w:hint="eastAsia" w:ascii="仿宋_GB2312" w:hAnsi="仿宋_GB2312" w:eastAsia="仿宋_GB2312" w:cs="仿宋_GB2312"/>
                <w:color w:val="000000" w:themeColor="text1"/>
                <w:w w:val="95"/>
                <w:sz w:val="24"/>
                <w:szCs w:val="24"/>
                <w:lang w:val="en-US" w:eastAsia="zh-CN"/>
                <w14:textFill>
                  <w14:solidFill>
                    <w14:schemeClr w14:val="tx1"/>
                  </w14:solidFill>
                </w14:textFill>
              </w:rPr>
              <w:t>0</w:t>
            </w:r>
            <w:r>
              <w:rPr>
                <w:rFonts w:hint="eastAsia" w:ascii="仿宋_GB2312" w:hAnsi="仿宋_GB2312" w:eastAsia="仿宋_GB2312" w:cs="仿宋_GB2312"/>
                <w:color w:val="000000" w:themeColor="text1"/>
                <w:w w:val="95"/>
                <w:sz w:val="24"/>
                <w:szCs w:val="24"/>
                <w14:textFill>
                  <w14:solidFill>
                    <w14:schemeClr w14:val="tx1"/>
                  </w14:solidFill>
                </w14:textFill>
              </w:rPr>
              <w:t>分）</w:t>
            </w:r>
          </w:p>
        </w:tc>
        <w:tc>
          <w:tcPr>
            <w:tcW w:w="1704"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ind w:right="0" w:rightChars="0"/>
              <w:jc w:val="center"/>
              <w:textAlignment w:val="auto"/>
              <w:rPr>
                <w:rFonts w:hint="eastAsia" w:ascii="仿宋_GB2312" w:hAnsi="仿宋_GB2312" w:eastAsia="仿宋_GB2312" w:cs="仿宋_GB2312"/>
                <w:color w:val="000000" w:themeColor="text1"/>
                <w:w w:val="95"/>
                <w:sz w:val="24"/>
                <w:szCs w:val="24"/>
                <w:lang w:val="en-US" w:eastAsia="en-US" w:bidi="ar-SA"/>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项目报价</w:t>
            </w:r>
          </w:p>
        </w:tc>
        <w:tc>
          <w:tcPr>
            <w:tcW w:w="1091"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ind w:right="0" w:rightChars="0"/>
              <w:jc w:val="center"/>
              <w:textAlignment w:val="auto"/>
              <w:rPr>
                <w:rFonts w:hint="eastAsia" w:ascii="仿宋_GB2312" w:hAnsi="仿宋_GB2312" w:eastAsia="仿宋_GB2312" w:cs="仿宋_GB2312"/>
                <w:color w:val="000000" w:themeColor="text1"/>
                <w:w w:val="95"/>
                <w:sz w:val="24"/>
                <w:szCs w:val="24"/>
                <w:lang w:val="en-US" w:eastAsia="en-US" w:bidi="ar-SA"/>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20</w:t>
            </w:r>
          </w:p>
        </w:tc>
        <w:tc>
          <w:tcPr>
            <w:tcW w:w="4819"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ind w:left="129" w:leftChars="0" w:right="0" w:rightChars="0"/>
              <w:jc w:val="both"/>
              <w:textAlignment w:val="auto"/>
              <w:rPr>
                <w:rFonts w:hint="eastAsia" w:ascii="仿宋_GB2312" w:hAnsi="仿宋_GB2312" w:eastAsia="仿宋_GB2312" w:cs="仿宋_GB2312"/>
                <w:color w:val="000000" w:themeColor="text1"/>
                <w:w w:val="95"/>
                <w:sz w:val="24"/>
                <w:szCs w:val="24"/>
                <w:lang w:val="en-US" w:eastAsia="en-US" w:bidi="ar-SA"/>
                <w14:textFill>
                  <w14:solidFill>
                    <w14:schemeClr w14:val="tx1"/>
                  </w14:solidFill>
                </w14:textFill>
              </w:rPr>
            </w:pPr>
            <w:r>
              <w:rPr>
                <w:rFonts w:hint="eastAsia" w:ascii="仿宋_GB2312" w:hAnsi="仿宋_GB2312" w:eastAsia="仿宋_GB2312" w:cs="仿宋_GB2312"/>
                <w:color w:val="000000" w:themeColor="text1"/>
                <w:w w:val="95"/>
                <w:sz w:val="24"/>
                <w:szCs w:val="24"/>
                <w14:textFill>
                  <w14:solidFill>
                    <w14:schemeClr w14:val="tx1"/>
                  </w14:solidFill>
                </w14:textFill>
              </w:rPr>
              <w:t>满足比选资质要求且投标价格最低的投标报价为评标基准价，其他比选申请人的价格统一按照下列公式计算：价格得分＝（评标基准价／投标报价）＊价格权重*100。</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390BE8"/>
    <w:rsid w:val="0E8F7D77"/>
    <w:rsid w:val="0E9768AD"/>
    <w:rsid w:val="10CF2CCF"/>
    <w:rsid w:val="30F52E7F"/>
    <w:rsid w:val="5AFA08CD"/>
    <w:rsid w:val="6A194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_Style 3"/>
    <w:basedOn w:val="1"/>
    <w:next w:val="3"/>
    <w:qFormat/>
    <w:uiPriority w:val="0"/>
    <w:pPr>
      <w:ind w:firstLine="420" w:firstLineChars="200"/>
    </w:pPr>
    <w:rPr>
      <w:sz w:val="20"/>
    </w:rPr>
  </w:style>
  <w:style w:type="paragraph" w:styleId="3">
    <w:name w:val="Body Text Indent 3"/>
    <w:basedOn w:val="1"/>
    <w:qFormat/>
    <w:uiPriority w:val="99"/>
    <w:pPr>
      <w:spacing w:after="120"/>
      <w:ind w:left="420" w:leftChars="200"/>
    </w:pPr>
    <w:rPr>
      <w:sz w:val="16"/>
      <w:szCs w:val="16"/>
    </w:rPr>
  </w:style>
  <w:style w:type="paragraph" w:styleId="4">
    <w:name w:val="Body Text"/>
    <w:basedOn w:val="1"/>
    <w:qFormat/>
    <w:uiPriority w:val="0"/>
    <w:pPr>
      <w:ind w:right="-334" w:rightChars="-159"/>
    </w:pPr>
    <w:rPr>
      <w:rFonts w:ascii="宋体" w:hAnsi="宋体"/>
    </w:rPr>
  </w:style>
  <w:style w:type="paragraph" w:customStyle="1" w:styleId="7">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2023-11-03T06:44:34Z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