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ind w:firstLine="3360" w:firstLineChars="1200"/>
        <w:jc w:val="both"/>
        <w:outlineLvl w:val="2"/>
        <w:rPr>
          <w:rFonts w:ascii="黑体" w:hAnsi="宋体" w:eastAsia="黑体" w:cs="宋体"/>
          <w:color w:val="FF0000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综合评分表</w:t>
      </w:r>
    </w:p>
    <w:tbl>
      <w:tblPr>
        <w:tblStyle w:val="3"/>
        <w:tblW w:w="10365" w:type="dxa"/>
        <w:tblInd w:w="-88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00"/>
        <w:gridCol w:w="1200"/>
        <w:gridCol w:w="7410"/>
        <w:gridCol w:w="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74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评分细则</w:t>
            </w:r>
          </w:p>
        </w:tc>
        <w:tc>
          <w:tcPr>
            <w:tcW w:w="8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一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55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施工</w:t>
            </w:r>
            <w:r>
              <w:rPr>
                <w:rFonts w:hint="eastAsia" w:ascii="宋体" w:hAnsi="宋体"/>
              </w:rPr>
              <w:t>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根据供应商提供的施</w:t>
            </w:r>
            <w:r>
              <w:rPr>
                <w:rFonts w:hint="eastAsia" w:ascii="宋体" w:hAnsi="宋体"/>
                <w:lang w:eastAsia="zh-CN"/>
              </w:rPr>
              <w:t>工</w:t>
            </w:r>
            <w:r>
              <w:rPr>
                <w:rFonts w:hint="eastAsia" w:ascii="宋体" w:hAnsi="宋体"/>
              </w:rPr>
              <w:t>方案（包括</w:t>
            </w:r>
            <w:r>
              <w:rPr>
                <w:rFonts w:hint="eastAsia" w:ascii="宋体" w:hAnsi="宋体"/>
                <w:lang w:eastAsia="zh-CN"/>
              </w:rPr>
              <w:t>人员管理措施，材料设备供应保证措施，施工条件及管理措施</w:t>
            </w:r>
            <w:r>
              <w:rPr>
                <w:rFonts w:hint="eastAsia" w:ascii="宋体" w:hAnsi="宋体"/>
              </w:rPr>
              <w:t>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施工方案清晰可行，人员管理措施针对性强，材料设备供应保证措施完善规范，施工条件及管理措施切合本项目实际情况，完全满足且优于采购需求的，得</w:t>
            </w:r>
            <w:r>
              <w:rPr>
                <w:rFonts w:hint="eastAsia" w:ascii="宋体" w:hAnsi="宋体"/>
                <w:lang w:val="en-US" w:eastAsia="zh-CN"/>
              </w:rPr>
              <w:t>15分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施工方案较清晰可行，人员管理措施针对性较强，材料设备供应保证措施较完善规范，施工条件及管理措施较切合本项目实际情况，完全满足采购需求的，得</w:t>
            </w:r>
            <w:r>
              <w:rPr>
                <w:rFonts w:hint="eastAsia" w:ascii="宋体" w:hAnsi="宋体"/>
                <w:lang w:val="en-US" w:eastAsia="zh-CN"/>
              </w:rPr>
              <w:t>11分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施工方案基本清晰可行，人员管理措施有一定针对性，材料设备供应保证措施基本完善规范，施工条件及管理措施基本切合本项目实际情况，基本满足采购需求的，得</w:t>
            </w:r>
            <w:r>
              <w:rPr>
                <w:rFonts w:hint="eastAsia" w:ascii="宋体" w:hAnsi="宋体"/>
                <w:lang w:val="en-US" w:eastAsia="zh-CN"/>
              </w:rPr>
              <w:t>7分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施工方案不够清晰可行，人员管理措施针对性较差，材料设备供应保证措施不够完善规范，施工条件及管理措施不够切合本项目实际情况，部分满足采购需求的，得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4分；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5.不提供不得分。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施工组织设计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</w:t>
            </w:r>
            <w:r>
              <w:rPr>
                <w:rFonts w:hint="eastAsia" w:ascii="宋体" w:hAnsi="宋体"/>
                <w:lang w:eastAsia="zh-CN"/>
              </w:rPr>
              <w:t>针对项目特点及采购人的工期建设目标所编制的施工组织设计（包括施工工期，施工时间表及横道图，施工进度安排，施工详细工作计划）</w:t>
            </w:r>
            <w:r>
              <w:rPr>
                <w:rFonts w:hint="eastAsia" w:ascii="宋体" w:hAnsi="宋体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施工工期能满足招标文件要求，有完整详细的施工时间表及横道图，施工进度安排合理可行，施工详细工作计划各阶段计划清晰，完全满足且优于采购需求的，得</w:t>
            </w:r>
            <w:r>
              <w:rPr>
                <w:rFonts w:hint="eastAsia" w:ascii="宋体" w:hAnsi="宋体"/>
                <w:lang w:val="en-US" w:eastAsia="zh-CN"/>
              </w:rPr>
              <w:t>10分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施工工期较能满足磋商文件要求，有较完整详细的施工时间表及横道图，施工进度安排较合理可行，施工详细工作计划各阶段计划较清晰，完全满足采购需求的，得</w:t>
            </w:r>
            <w:r>
              <w:rPr>
                <w:rFonts w:hint="eastAsia" w:ascii="宋体" w:hAnsi="宋体"/>
                <w:lang w:val="en-US" w:eastAsia="zh-CN"/>
              </w:rPr>
              <w:t>7分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施工工期基本能满足招标文件要求，有基本详细的施工时间表及横道图，施工进度安排基本合理可行，施工详细工作计划各阶段计划基本清晰，基本满足采购需求的，得</w:t>
            </w:r>
            <w:r>
              <w:rPr>
                <w:rFonts w:hint="eastAsia" w:ascii="宋体" w:hAnsi="宋体"/>
                <w:lang w:val="en-US" w:eastAsia="zh-CN"/>
              </w:rPr>
              <w:t>4分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施工工期不能很好满足招标文件要求，施工时间表及横道图不够详细，施工进度安排不够合理可行，施工详细工作计划各阶段计划不够清晰，部分满足采购需求的，得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1分；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5.不提供不得分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工程质量管理方案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</w:t>
            </w:r>
            <w:r>
              <w:rPr>
                <w:rFonts w:hint="eastAsia" w:ascii="宋体" w:hAnsi="宋体"/>
                <w:lang w:eastAsia="zh-CN"/>
              </w:rPr>
              <w:t>工程质量管理方案（包括工程质量事前控制，施工过程的质量控制，工程竣工验收的质量控制等）</w:t>
            </w:r>
            <w:r>
              <w:rPr>
                <w:rFonts w:hint="eastAsia" w:ascii="宋体" w:hAnsi="宋体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质量控制措施的事前控制措施针对性强，有效性高，过程控制措施细致完整，竣工验收控制措施全面，可行性高，完全满足且优于采购需求的，得</w:t>
            </w:r>
            <w:r>
              <w:rPr>
                <w:rFonts w:hint="eastAsia" w:ascii="宋体" w:hAnsi="宋体"/>
                <w:lang w:val="en-US" w:eastAsia="zh-CN"/>
              </w:rPr>
              <w:t>10分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质量控制措施的事前控制措施针对性比较强，比较有效，过程控制措施比较细致完整，竣工验收控制措施比较全面，可行性比较高，完全满足采购需求的，得</w:t>
            </w:r>
            <w:r>
              <w:rPr>
                <w:rFonts w:hint="eastAsia" w:ascii="宋体" w:hAnsi="宋体"/>
                <w:lang w:val="en-US" w:eastAsia="zh-CN"/>
              </w:rPr>
              <w:t>7分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质量控制措施的事前控制措施针对性比较低，效果不明显，过程控制措施基本完整，竣工验收控制措施基本全面，可行性比较低，基本满足采购需求的，得</w:t>
            </w:r>
            <w:r>
              <w:rPr>
                <w:rFonts w:hint="eastAsia" w:ascii="宋体" w:hAnsi="宋体"/>
                <w:lang w:val="en-US" w:eastAsia="zh-CN"/>
              </w:rPr>
              <w:t>4分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质量控制措施的事前控制措施针对性较差，过程控制措施方案不够合理，竣工验收控制措施不够全面，可行性较差，部分满足采购需求的，得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1分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5.不提供不得分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工程安全管理方案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</w:t>
            </w:r>
            <w:r>
              <w:rPr>
                <w:rFonts w:hint="eastAsia" w:ascii="宋体" w:hAnsi="宋体"/>
                <w:lang w:eastAsia="zh-CN"/>
              </w:rPr>
              <w:t>工程安全管理方案（包括环境保护措施、安全文明措施、应急预案、突发性事件保障措施等）</w:t>
            </w:r>
            <w:r>
              <w:rPr>
                <w:rFonts w:hint="eastAsia" w:ascii="宋体" w:hAnsi="宋体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环境保护措施有效得当，安全文明措施可实施性高，应急预案全面细致，突发性事件保障措施针对性强，完全满足且优于采购需求的</w:t>
            </w:r>
            <w:r>
              <w:rPr>
                <w:rFonts w:hint="eastAsia" w:ascii="宋体" w:hAnsi="宋体"/>
              </w:rPr>
              <w:t>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环境保护措施比较有效得当，安全文明措施可实施性较高，应急预案较全面细致，突发性事件保障措施针对性较强，完全满足采购需求的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环境保护措施基本有效得当，安全文明措施有一定可实施性，应急预案基本全面细致，突发性事件保障措施有一定针对性，基本满足采购需求的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环撞保护措施不够有效，安全文明措施实施性较差，应急预案不够全面细致，突发性事件保障措施不够有针对性，部分满足采购需求的，得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1分；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不提供不得分。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jc w:val="center"/>
              <w:rPr>
                <w:rFonts w:hint="eastAsia" w:ascii="宋体" w:hAnsi="宋体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质保期限服务方案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</w:t>
            </w:r>
            <w:r>
              <w:rPr>
                <w:rFonts w:hint="eastAsia" w:ascii="宋体" w:hAnsi="宋体"/>
                <w:lang w:eastAsia="zh-CN"/>
              </w:rPr>
              <w:t>针对对本项目</w:t>
            </w:r>
            <w:r>
              <w:rPr>
                <w:rFonts w:hint="eastAsia" w:ascii="宋体" w:hAnsi="宋体"/>
              </w:rPr>
              <w:t>提供的</w:t>
            </w:r>
            <w:r>
              <w:rPr>
                <w:rFonts w:hint="eastAsia" w:ascii="宋体" w:hAnsi="宋体"/>
                <w:lang w:eastAsia="zh-CN"/>
              </w:rPr>
              <w:t>质保期服务</w:t>
            </w:r>
            <w:r>
              <w:rPr>
                <w:rFonts w:hint="eastAsia" w:ascii="宋体" w:hAnsi="宋体"/>
              </w:rPr>
              <w:t>方案（包括</w:t>
            </w:r>
            <w:r>
              <w:rPr>
                <w:rFonts w:hint="eastAsia" w:ascii="宋体" w:hAnsi="宋体"/>
                <w:lang w:eastAsia="zh-CN"/>
              </w:rPr>
              <w:t>质保期各阶段服务计划、质保期服务、维护保养期服务等</w:t>
            </w:r>
            <w:r>
              <w:rPr>
                <w:rFonts w:hint="eastAsia" w:ascii="宋体" w:hAnsi="宋体"/>
              </w:rPr>
              <w:t>）进行评</w:t>
            </w:r>
            <w:r>
              <w:rPr>
                <w:rFonts w:hint="eastAsia" w:ascii="宋体" w:hAnsi="宋体"/>
                <w:lang w:eastAsia="zh-CN"/>
              </w:rPr>
              <w:t>分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工程质保期服务方案各阶段服务计划安排合理、质保期服务、维护保养期服务非常完善，完全满足且优于采购需求的</w:t>
            </w:r>
            <w:r>
              <w:rPr>
                <w:rFonts w:hint="eastAsia" w:ascii="宋体" w:hAnsi="宋体"/>
              </w:rPr>
              <w:t>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工程质保期服务方案各阶段服务计划安排较合理、质保期服务、维护保养期服务比较完善，完全满足采购需求的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工程质保期服务方案各阶段服务计划安排基本合理、质保期服务、维护保养期服务基本完善，基本满足采购需求的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工程质保期服务方案各阶段服务计划安排不够合理、质保期服务、维护保养期服务不够完善，部分满足采购需求的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不提供不得分。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二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ind w:right="-88" w:rightChars="-4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同类项目</w:t>
            </w:r>
          </w:p>
          <w:p>
            <w:pPr>
              <w:snapToGrid w:val="0"/>
              <w:spacing w:line="264" w:lineRule="auto"/>
              <w:ind w:right="-88" w:rightChars="-4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业绩</w:t>
            </w:r>
            <w:r>
              <w:rPr>
                <w:rFonts w:hint="eastAsia" w:ascii="宋体" w:hAnsi="宋体" w:cs="宋体"/>
                <w:lang w:eastAsia="zh-CN"/>
              </w:rPr>
              <w:t>情况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根据供应商</w:t>
            </w:r>
            <w:r>
              <w:rPr>
                <w:rFonts w:hint="eastAsia" w:ascii="宋体" w:hAnsi="宋体"/>
                <w:lang w:val="en-US" w:eastAsia="zh-CN"/>
              </w:rPr>
              <w:t>2021年1月1日起至提交响应文件截止之日，完成过质量合格的类似工程业绩，</w:t>
            </w:r>
            <w:r>
              <w:rPr>
                <w:rFonts w:hint="eastAsia" w:ascii="宋体" w:hAnsi="宋体"/>
              </w:rPr>
              <w:t>每提供一项得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</w:t>
            </w:r>
            <w:r>
              <w:rPr>
                <w:rFonts w:hint="eastAsia" w:ascii="宋体" w:hAnsi="宋体"/>
                <w:lang w:eastAsia="zh-CN"/>
              </w:rPr>
              <w:t>本小项最高得</w:t>
            </w:r>
            <w:r>
              <w:rPr>
                <w:rFonts w:hint="eastAsia" w:ascii="宋体" w:hAnsi="宋体"/>
                <w:lang w:val="en-US" w:eastAsia="zh-CN"/>
              </w:rPr>
              <w:t>6分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注：类似工程是指建筑工程，需提供项目上施工合同、竣工验收报告复印件。完成时间以竣工验</w:t>
            </w:r>
            <w:r>
              <w:rPr>
                <w:rFonts w:hint="eastAsia" w:ascii="宋体" w:hAnsi="宋体"/>
                <w:lang w:val="en-US" w:eastAsia="zh-CN"/>
              </w:rPr>
              <w:t>收文件为准，验收文件至少具有建设单位、施工单位盖章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hint="eastAsia" w:ascii="宋体" w:hAnsi="宋体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项目管理机构构成</w:t>
            </w:r>
          </w:p>
        </w:tc>
        <w:tc>
          <w:tcPr>
            <w:tcW w:w="74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工程项目技术负责人（1名）：具有高级（或以上）技术职称证书，得3分；注：提供职称证复印件加盖公章；提供</w:t>
            </w:r>
            <w:r>
              <w:rPr>
                <w:rFonts w:hint="eastAsia" w:ascii="宋体" w:hAnsi="宋体" w:cs="宋体"/>
              </w:rPr>
              <w:t>供应商</w:t>
            </w:r>
            <w:r>
              <w:rPr>
                <w:rFonts w:hint="eastAsia" w:ascii="宋体" w:hAnsi="宋体" w:cs="宋体"/>
                <w:lang w:eastAsia="zh-CN"/>
              </w:rPr>
              <w:t>为其购买的近</w:t>
            </w:r>
            <w:r>
              <w:rPr>
                <w:rFonts w:hint="eastAsia" w:ascii="宋体" w:hAnsi="宋体" w:cs="宋体"/>
                <w:lang w:val="en-US" w:eastAsia="zh-CN"/>
              </w:rPr>
              <w:t>3个月的社保证明，不提供不得分；最多得3分；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项目经理资格评审：具有高级（或以上）工程师，得</w:t>
            </w:r>
            <w:r>
              <w:rPr>
                <w:rFonts w:hint="eastAsia" w:ascii="宋体" w:hAnsi="宋体" w:cs="宋体"/>
                <w:lang w:val="en-US" w:eastAsia="zh-CN"/>
              </w:rPr>
              <w:t>3分，不具有的不得分，最多得3分；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人员配置：具有施工、质（检）量、安全、材料、资料员、劳务员、机械员、标准员类别，第具备1个类别的，得0.5分，不具有的不得分，最多得4分；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注：提供专业执业资格证书或职称证书或上岗证书复印件加盖公章；提供供应商为其购买的近3个月的社保证明，不提供不得分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供应商体系证</w:t>
            </w:r>
          </w:p>
        </w:tc>
        <w:tc>
          <w:tcPr>
            <w:tcW w:w="741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提供质量管理体系、职业健康管理体系认证、环境管理体系认证三项齐全得4分；同时具有两项得2分；具有一项得1分；不提供不得分。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注：同时提供以上证书扫描件及国家认证可监督管理委员的“全国认证认可信息公共服务平台”（http://cx.cnca.cn)查询结果截图，失效、撤销或暂停的对应证书项不得分。因投标人（供应商）成立时间不足3个月，导致未能取得相关认证且提供书面说明的，对应证书可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对非重大违法违规记录的扣分</w:t>
            </w:r>
          </w:p>
        </w:tc>
        <w:tc>
          <w:tcPr>
            <w:tcW w:w="741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以“信用中国”（www.creditchina.gov.cn)网站为查询渠道：对列入行政处罚或经营异常的供应商每一条记录扣0.5分，最高扣5分。如查询结果显示没有相关记录，视为没有上述非重大违法违规记录，则不扣分。以评选小组于评审时在上述网站查询结果为准，磋商小组应将上述记录查询情况截图存档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注：总分司（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总所）投标的，只查询总公司（总所）；分权机构（分所）投标的，只查询该分支机构。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三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20分）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  <w:r>
              <w:rPr>
                <w:rFonts w:hint="eastAsia" w:ascii="宋体" w:hAnsi="宋体"/>
                <w:lang w:eastAsia="zh-CN"/>
              </w:rPr>
              <w:t>格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评选小组对入围的供应商的最后价格进行修正得出评审价。综合评分法中的价格分统一采用低价优先法计算，即满足磋商文件要求（通过资格、符合性评审）且价格最低的有效最后报价（指修正后的价格，下同）为基准价，其价格分为满分。其他供应商的价格分统一按照下列公式计算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报价得分=(基准价／</w:t>
            </w:r>
            <w:r>
              <w:rPr>
                <w:rFonts w:hint="eastAsia" w:ascii="宋体" w:hAnsi="宋体" w:cs="宋体"/>
                <w:b/>
                <w:lang w:eastAsia="zh-CN"/>
              </w:rPr>
              <w:t>最后</w:t>
            </w:r>
            <w:r>
              <w:rPr>
                <w:rFonts w:hint="eastAsia" w:ascii="宋体" w:hAnsi="宋体" w:cs="宋体"/>
                <w:b/>
              </w:rPr>
              <w:t>报价)×价格权重×100</w:t>
            </w:r>
            <w:r>
              <w:rPr>
                <w:rFonts w:hint="eastAsia" w:ascii="宋体" w:hAnsi="宋体" w:cs="宋体"/>
                <w:b/>
                <w:lang w:eastAsia="zh-CN"/>
              </w:rPr>
              <w:t>（精确到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0.01）</w:t>
            </w:r>
            <w:r>
              <w:rPr>
                <w:rFonts w:hint="eastAsia" w:ascii="宋体" w:hAnsi="宋体" w:cs="宋体"/>
                <w:b/>
              </w:rPr>
              <w:t>。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hint="eastAsia" w:ascii="宋体" w:hAnsi="宋体" w:cs="宋体"/>
                <w:b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951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85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7601"/>
    <w:multiLevelType w:val="singleLevel"/>
    <w:tmpl w:val="66B476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779"/>
    <w:rsid w:val="105273AC"/>
    <w:rsid w:val="13A86779"/>
    <w:rsid w:val="17DB5334"/>
    <w:rsid w:val="1A171566"/>
    <w:rsid w:val="1F1A4EF4"/>
    <w:rsid w:val="25C30B01"/>
    <w:rsid w:val="25D65EDB"/>
    <w:rsid w:val="26222A03"/>
    <w:rsid w:val="315D3463"/>
    <w:rsid w:val="31774136"/>
    <w:rsid w:val="3223447E"/>
    <w:rsid w:val="3AD91B6C"/>
    <w:rsid w:val="3E2442CB"/>
    <w:rsid w:val="3FF43539"/>
    <w:rsid w:val="44B714FA"/>
    <w:rsid w:val="469A1ADB"/>
    <w:rsid w:val="49D52979"/>
    <w:rsid w:val="4B577D0E"/>
    <w:rsid w:val="4D356577"/>
    <w:rsid w:val="4E911429"/>
    <w:rsid w:val="51652EBF"/>
    <w:rsid w:val="5A245037"/>
    <w:rsid w:val="5C4B079D"/>
    <w:rsid w:val="5C741B35"/>
    <w:rsid w:val="617311B6"/>
    <w:rsid w:val="62D17124"/>
    <w:rsid w:val="689B1862"/>
    <w:rsid w:val="68C20BB5"/>
    <w:rsid w:val="6B486512"/>
    <w:rsid w:val="6E4D2ECF"/>
    <w:rsid w:val="6EE937B5"/>
    <w:rsid w:val="72454816"/>
    <w:rsid w:val="77941691"/>
    <w:rsid w:val="7A9456C6"/>
    <w:rsid w:val="7C36314C"/>
    <w:rsid w:val="7DA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Administrator</dc:creator>
  <cp:lastModifiedBy>Administrator</cp:lastModifiedBy>
  <dcterms:modified xsi:type="dcterms:W3CDTF">2024-08-09T01:44:25Z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