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outlineLvl w:val="2"/>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综合评分表</w:t>
      </w:r>
    </w:p>
    <w:tbl>
      <w:tblPr>
        <w:tblStyle w:val="4"/>
        <w:tblW w:w="894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
      <w:tblGrid>
        <w:gridCol w:w="678"/>
        <w:gridCol w:w="1598"/>
        <w:gridCol w:w="5110"/>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15" w:hRule="atLeast"/>
        </w:trPr>
        <w:tc>
          <w:tcPr>
            <w:tcW w:w="678" w:type="dxa"/>
            <w:tcBorders>
              <w:top w:val="single" w:color="auto" w:sz="12" w:space="0"/>
              <w:left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1598" w:type="dxa"/>
            <w:tcBorders>
              <w:top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110" w:type="dxa"/>
            <w:tcBorders>
              <w:top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评分细则</w:t>
            </w:r>
          </w:p>
        </w:tc>
        <w:tc>
          <w:tcPr>
            <w:tcW w:w="709" w:type="dxa"/>
            <w:tcBorders>
              <w:top w:val="single" w:color="auto" w:sz="12" w:space="0"/>
              <w:right w:val="single" w:color="auto" w:sz="4"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权重（%）</w:t>
            </w:r>
          </w:p>
        </w:tc>
        <w:tc>
          <w:tcPr>
            <w:tcW w:w="851" w:type="dxa"/>
            <w:tcBorders>
              <w:top w:val="single" w:color="auto" w:sz="12" w:space="0"/>
              <w:left w:val="single" w:color="auto" w:sz="4" w:space="0"/>
              <w:right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383" w:hRule="atLeast"/>
        </w:trPr>
        <w:tc>
          <w:tcPr>
            <w:tcW w:w="678" w:type="dxa"/>
            <w:tcBorders>
              <w:left w:val="single" w:color="auto" w:sz="12" w:space="0"/>
            </w:tcBorders>
            <w:vAlign w:val="center"/>
          </w:tcPr>
          <w:p>
            <w:pPr>
              <w:widowControl/>
              <w:snapToGrid w:val="0"/>
              <w:spacing w:line="264" w:lineRule="auto"/>
              <w:jc w:val="center"/>
              <w:rPr>
                <w:rFonts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t>一</w:t>
            </w:r>
          </w:p>
        </w:tc>
        <w:tc>
          <w:tcPr>
            <w:tcW w:w="8268" w:type="dxa"/>
            <w:gridSpan w:val="4"/>
            <w:tcBorders>
              <w:right w:val="single" w:color="auto" w:sz="12" w:space="0"/>
            </w:tcBorders>
            <w:vAlign w:val="center"/>
          </w:tcPr>
          <w:p>
            <w:pPr>
              <w:widowControl/>
              <w:snapToGrid w:val="0"/>
              <w:spacing w:line="264" w:lineRule="auto"/>
              <w:jc w:val="center"/>
              <w:rPr>
                <w:rFonts w:ascii="仿宋" w:hAnsi="仿宋" w:eastAsia="仿宋" w:cs="仿宋"/>
                <w:color w:val="000000" w:themeColor="text1"/>
                <w:sz w:val="24"/>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技术部分(合计70分)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widowControl/>
              <w:jc w:val="center"/>
              <w:textAlignment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技术指标响应情况</w:t>
            </w:r>
          </w:p>
        </w:tc>
        <w:tc>
          <w:tcPr>
            <w:tcW w:w="5110" w:type="dxa"/>
            <w:vAlign w:val="center"/>
          </w:tcPr>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投标人提供云资源服务如：虚拟机、物理机、存储方案、负载均衡、网络性能的重要技术参数、性能等的符合性。</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大型虚拟机:5台（8核≥2.0GHz vCPU、32GB内存、100GB存储空间）；</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中型虚拟机:6台（4核≥2.0GHz vCPU、16GB内存、100GB存储空间）；</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小型虚拟机:3台（2核≥2.0GHz vCPU、8GB内存、50GB存储空间）；</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高负载应用专用服务器1:3台（2路*8核CPU 主频≥2.4GHz、128GB内存、3*300GB、2*200GB SSD、HBA卡、千兆网卡，同时含租赁2U机柜1个）；</w:t>
            </w:r>
          </w:p>
          <w:p>
            <w:pPr>
              <w:snapToGrid w:val="0"/>
              <w:spacing w:line="264" w:lineRule="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数据存储100GB IP-SAN:裸容量</w:t>
            </w:r>
            <w:r>
              <w:rPr>
                <w:rFonts w:hint="eastAsia"/>
                <w:highlight w:val="none"/>
              </w:rPr>
              <w:t>426</w:t>
            </w:r>
            <w:r>
              <w:rPr>
                <w:rFonts w:hint="eastAsia" w:asciiTheme="minorEastAsia" w:hAnsiTheme="minorEastAsia" w:cstheme="minorEastAsia"/>
                <w:color w:val="000000" w:themeColor="text1"/>
                <w:szCs w:val="21"/>
                <w:highlight w:val="none"/>
                <w14:textFill>
                  <w14:solidFill>
                    <w14:schemeClr w14:val="tx1"/>
                  </w14:solidFill>
                </w14:textFill>
              </w:rPr>
              <w:t>个；</w:t>
            </w:r>
            <w:bookmarkStart w:id="0" w:name="_GoBack"/>
            <w:bookmarkEnd w:id="0"/>
          </w:p>
          <w:p>
            <w:pPr>
              <w:snapToGrid w:val="0"/>
              <w:spacing w:line="264" w:lineRule="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定制化虚拟机服务：CPU(2核≥2.2GHz vCPU)/单位，共</w:t>
            </w:r>
            <w:r>
              <w:rPr>
                <w:rFonts w:asciiTheme="minorEastAsia" w:hAnsiTheme="minorEastAsia" w:cstheme="minorEastAsia"/>
                <w:color w:val="000000" w:themeColor="text1"/>
                <w:szCs w:val="21"/>
                <w:highlight w:val="none"/>
                <w14:textFill>
                  <w14:solidFill>
                    <w14:schemeClr w14:val="tx1"/>
                  </w14:solidFill>
                </w14:textFill>
              </w:rPr>
              <w:t>14</w:t>
            </w:r>
            <w:r>
              <w:rPr>
                <w:rFonts w:hint="eastAsia" w:asciiTheme="minorEastAsia" w:hAnsiTheme="minorEastAsia" w:cstheme="minorEastAsia"/>
                <w:color w:val="000000" w:themeColor="text1"/>
                <w:szCs w:val="21"/>
                <w:highlight w:val="none"/>
                <w14:textFill>
                  <w14:solidFill>
                    <w14:schemeClr w14:val="tx1"/>
                  </w14:solidFill>
                </w14:textFill>
              </w:rPr>
              <w:t>个2vCPU；</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定制化虚拟机服务：内存(4G/单位），共40个单位</w:t>
            </w:r>
            <w:r>
              <w:rPr>
                <w:rFonts w:hint="eastAsia" w:asciiTheme="minorEastAsia" w:hAnsiTheme="minorEastAsia" w:cstheme="minorEastAsia"/>
                <w:color w:val="000000" w:themeColor="text1"/>
                <w:szCs w:val="21"/>
                <w14:textFill>
                  <w14:solidFill>
                    <w14:schemeClr w14:val="tx1"/>
                  </w14:solidFill>
                </w14:textFill>
              </w:rPr>
              <w:t>；</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硬件级负载均衡服务（1-7层）1套；</w:t>
            </w:r>
          </w:p>
          <w:p>
            <w:pPr>
              <w:snapToGrid w:val="0"/>
              <w:spacing w:line="264" w:lineRule="auto"/>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（完全符合得15分，否则不得分。</w:t>
            </w:r>
            <w:r>
              <w:rPr>
                <w:rFonts w:hint="eastAsia" w:asciiTheme="minorEastAsia" w:hAnsiTheme="minorEastAsia" w:cstheme="minorEastAsia"/>
                <w:color w:val="000000" w:themeColor="text1"/>
                <w:sz w:val="22"/>
                <w14:textFill>
                  <w14:solidFill>
                    <w14:schemeClr w14:val="tx1"/>
                  </w14:solidFill>
                </w14:textFill>
              </w:rPr>
              <w:t>）</w:t>
            </w:r>
          </w:p>
        </w:tc>
        <w:tc>
          <w:tcPr>
            <w:tcW w:w="709" w:type="dxa"/>
            <w:tcBorders>
              <w:right w:val="single" w:color="auto" w:sz="4" w:space="0"/>
            </w:tcBorders>
            <w:vAlign w:val="center"/>
          </w:tcPr>
          <w:p>
            <w:pPr>
              <w:snapToGrid w:val="0"/>
              <w:spacing w:line="264" w:lineRule="auto"/>
              <w:ind w:left="-78" w:leftChars="-37" w:right="-73" w:rightChars="-35"/>
              <w:jc w:val="center"/>
              <w:rPr>
                <w:rFonts w:ascii="仿宋" w:hAnsi="仿宋" w:eastAsia="仿宋" w:cs="仿宋"/>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总体服务方案</w:t>
            </w:r>
          </w:p>
        </w:tc>
        <w:tc>
          <w:tcPr>
            <w:tcW w:w="5110" w:type="dxa"/>
            <w:vAlign w:val="center"/>
          </w:tcPr>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投标人提供云平台业务系统完整不受影响的迁移方案和过渡方案(从实现容易程度，风险可控程度，经济效益程度，业务中断时间长短)</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总体服务方案全面，详细具体，合理可行性良好的，得20-25分；</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总体服务方案全面，较详细具体，合理可行性一般的，得10-20分；</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总体服务方案不全面，不详细具体，合理可行性差的，得1-5分；</w:t>
            </w:r>
          </w:p>
        </w:tc>
        <w:tc>
          <w:tcPr>
            <w:tcW w:w="709" w:type="dxa"/>
            <w:tcBorders>
              <w:right w:val="single" w:color="auto" w:sz="4" w:space="0"/>
            </w:tcBorders>
            <w:vAlign w:val="center"/>
          </w:tcPr>
          <w:p>
            <w:pPr>
              <w:snapToGrid w:val="0"/>
              <w:spacing w:line="264" w:lineRule="auto"/>
              <w:ind w:left="-78" w:leftChars="-37" w:right="-73" w:rightChars="-35"/>
              <w:jc w:val="center"/>
              <w:rPr>
                <w:rFonts w:ascii="仿宋" w:hAnsi="仿宋" w:eastAsia="仿宋" w:cs="仿宋"/>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914"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投标人所提供的运维团队工程师资质要求</w:t>
            </w:r>
          </w:p>
        </w:tc>
        <w:tc>
          <w:tcPr>
            <w:tcW w:w="5110" w:type="dxa"/>
            <w:vAlign w:val="center"/>
          </w:tcPr>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资深数据库工程师：熟悉主流数据库体系结构，有数据库管理经验；有安装，定制和实施数据处理方面的经验；具有数据库编程能力，具有大型数据库管理、备份、架构规划能力；具备OCP或数据库系统工程师或同类证书；</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（2）高级虚拟化工程师：精通Xen、KVM、VMware、Hyper-V等虚拟化产品技术；熟悉OpenStack、CloudStack、XCP及国产主流云平台等虚拟化云平台，有丰富的云计算技术架构设计经验，具备ACP或RHCE或同类证书；</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（3）高级运维工程师：熟练掌握主流、linux及国产操作系统、具备编写管理脚本能力；具备大规模数据中心架构规划能力，具备MCSE2008或RHCE或同类证书。</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团队包括至少</w:t>
            </w:r>
            <w:r>
              <w:rPr>
                <w:rFonts w:asciiTheme="minorEastAsia" w:hAnsiTheme="minorEastAsia" w:cstheme="minorEastAsia"/>
                <w:color w:val="000000" w:themeColor="text1"/>
                <w:szCs w:val="21"/>
                <w14:textFill>
                  <w14:solidFill>
                    <w14:schemeClr w14:val="tx1"/>
                  </w14:solidFill>
                </w14:textFill>
              </w:rPr>
              <w:t>5</w:t>
            </w:r>
            <w:r>
              <w:rPr>
                <w:rFonts w:hint="eastAsia" w:asciiTheme="minorEastAsia" w:hAnsiTheme="minorEastAsia" w:cstheme="minorEastAsia"/>
                <w:color w:val="000000" w:themeColor="text1"/>
                <w:szCs w:val="21"/>
                <w14:textFill>
                  <w14:solidFill>
                    <w14:schemeClr w14:val="tx1"/>
                  </w14:solidFill>
                </w14:textFill>
              </w:rPr>
              <w:t>名运维人员（资深数据库工程师&gt;=</w:t>
            </w:r>
            <w:r>
              <w:rPr>
                <w:rFonts w:asciiTheme="minorEastAsia" w:hAnsiTheme="minorEastAsia" w:cstheme="minorEastAsia"/>
                <w:color w:val="000000" w:themeColor="text1"/>
                <w:szCs w:val="21"/>
                <w14:textFill>
                  <w14:solidFill>
                    <w14:schemeClr w14:val="tx1"/>
                  </w14:solidFill>
                </w14:textFill>
              </w:rPr>
              <w:t>1</w:t>
            </w:r>
            <w:r>
              <w:rPr>
                <w:rFonts w:hint="eastAsia" w:asciiTheme="minorEastAsia" w:hAnsiTheme="minorEastAsia" w:cstheme="minorEastAsia"/>
                <w:color w:val="000000" w:themeColor="text1"/>
                <w:szCs w:val="21"/>
                <w14:textFill>
                  <w14:solidFill>
                    <w14:schemeClr w14:val="tx1"/>
                  </w14:solidFill>
                </w14:textFill>
              </w:rPr>
              <w:t>、高级虚拟化工程师&gt;=3、高级运维工程师&gt;=</w:t>
            </w:r>
            <w:r>
              <w:rPr>
                <w:rFonts w:asciiTheme="minorEastAsia" w:hAnsiTheme="minorEastAsia" w:cstheme="minorEastAsia"/>
                <w:color w:val="000000" w:themeColor="text1"/>
                <w:szCs w:val="21"/>
                <w14:textFill>
                  <w14:solidFill>
                    <w14:schemeClr w14:val="tx1"/>
                  </w14:solidFill>
                </w14:textFill>
              </w:rPr>
              <w:t>1</w:t>
            </w:r>
            <w:r>
              <w:rPr>
                <w:rFonts w:hint="eastAsia" w:asciiTheme="minorEastAsia" w:hAnsiTheme="minorEastAsia" w:cstheme="minorEastAsia"/>
                <w:color w:val="000000" w:themeColor="text1"/>
                <w:szCs w:val="21"/>
                <w14:textFill>
                  <w14:solidFill>
                    <w14:schemeClr w14:val="tx1"/>
                  </w14:solidFill>
                </w14:textFill>
              </w:rPr>
              <w:t>）</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（需同时提供证书复印件及人员近半年任意一个月的缴纳社保证明材料,社保缴纳单位必须为人员实际所在单位。每提供1人得2分，人员不重复得分，全部提供得10分，未按要求提供证明材料的不得分。）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914"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服务响应、故障响应情况</w:t>
            </w:r>
          </w:p>
        </w:tc>
        <w:tc>
          <w:tcPr>
            <w:tcW w:w="5110" w:type="dxa"/>
            <w:vAlign w:val="center"/>
          </w:tcPr>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（1）投标人需提供7*24运营响应服务。</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（2）前台响应效率≤10分钟，响应渠道包含电话、IM在线、邮件等方式。支撑内容包括：业务咨询、流程催办、服务申请引导、报障引导等。</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（3）投标人要求能够保留用户报障记录至少一个月时间以便事后能够追溯。</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不满足（1）不得分，满足全部，得10分</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只满足（1）（2）或（1）（3）得4分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应急方案及措施</w:t>
            </w:r>
          </w:p>
        </w:tc>
        <w:tc>
          <w:tcPr>
            <w:tcW w:w="5110" w:type="dxa"/>
            <w:vAlign w:val="center"/>
          </w:tcPr>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拥有机房电力、光纤链路、云平台网络层、光纤交换机、云控制器、存储故障的应急保障。</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应急方案及措施全面，较详细，可行性较高的，得7-10分；</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应急方案及措施不全面，但较详细，具有一定可行性的，得4-6分；</w:t>
            </w:r>
          </w:p>
          <w:p>
            <w:pPr>
              <w:snapToGrid w:val="0"/>
              <w:spacing w:line="264"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应急方案及措施不全面，可行性差，得1-3分；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10分</w:t>
            </w:r>
          </w:p>
        </w:tc>
      </w:tr>
    </w:tbl>
    <w:p>
      <w:pPr>
        <w:widowControl/>
        <w:snapToGrid w:val="0"/>
        <w:spacing w:line="264" w:lineRule="auto"/>
        <w:rPr>
          <w:rFonts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br w:type="page"/>
      </w:r>
    </w:p>
    <w:tbl>
      <w:tblPr>
        <w:tblStyle w:val="4"/>
        <w:tblW w:w="894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
      <w:tblGrid>
        <w:gridCol w:w="678"/>
        <w:gridCol w:w="1598"/>
        <w:gridCol w:w="5110"/>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377" w:hRule="atLeast"/>
        </w:trPr>
        <w:tc>
          <w:tcPr>
            <w:tcW w:w="678" w:type="dxa"/>
            <w:tcBorders>
              <w:top w:val="single" w:color="auto" w:sz="4" w:space="0"/>
              <w:left w:val="single" w:color="auto" w:sz="12" w:space="0"/>
            </w:tcBorders>
            <w:vAlign w:val="center"/>
          </w:tcPr>
          <w:p>
            <w:pPr>
              <w:widowControl/>
              <w:snapToGrid w:val="0"/>
              <w:spacing w:line="264" w:lineRule="auto"/>
              <w:jc w:val="center"/>
              <w:rPr>
                <w:rFonts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t>二</w:t>
            </w:r>
          </w:p>
        </w:tc>
        <w:tc>
          <w:tcPr>
            <w:tcW w:w="8268" w:type="dxa"/>
            <w:gridSpan w:val="4"/>
            <w:tcBorders>
              <w:right w:val="single" w:color="auto" w:sz="12" w:space="0"/>
            </w:tcBorders>
            <w:vAlign w:val="center"/>
          </w:tcPr>
          <w:p>
            <w:pPr>
              <w:widowControl/>
              <w:snapToGrid w:val="0"/>
              <w:spacing w:line="264" w:lineRule="auto"/>
              <w:ind w:right="-73" w:rightChars="-35" w:firstLine="2200" w:firstLineChars="100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商务部分(合计20分)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bottom w:val="single" w:color="auto" w:sz="4" w:space="0"/>
            </w:tcBorders>
            <w:vAlign w:val="center"/>
          </w:tcPr>
          <w:p>
            <w:pPr>
              <w:pStyle w:val="6"/>
              <w:numPr>
                <w:ilvl w:val="0"/>
                <w:numId w:val="2"/>
              </w:numPr>
              <w:tabs>
                <w:tab w:val="clear" w:pos="420"/>
              </w:tabs>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widowControl/>
              <w:jc w:val="left"/>
              <w:textAlignment w:val="center"/>
              <w:rPr>
                <w:rFonts w:asciiTheme="minorEastAsia" w:hAnsiTheme="minorEastAsia" w:cstheme="minorEastAsia"/>
                <w:color w:val="000000" w:themeColor="text1"/>
                <w:kern w:val="0"/>
                <w:szCs w:val="21"/>
                <w:lang w:bidi="ar"/>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同类项目业绩</w:t>
            </w:r>
          </w:p>
        </w:tc>
        <w:tc>
          <w:tcPr>
            <w:tcW w:w="5110" w:type="dxa"/>
            <w:vAlign w:val="center"/>
          </w:tcPr>
          <w:p>
            <w:pPr>
              <w:widowControl/>
              <w:jc w:val="left"/>
              <w:textAlignment w:val="center"/>
              <w:rPr>
                <w:rFonts w:asciiTheme="minorEastAsia" w:hAnsiTheme="minorEastAsia" w:cstheme="minorEastAsia"/>
                <w:color w:val="000000" w:themeColor="text1"/>
                <w:kern w:val="0"/>
                <w:szCs w:val="21"/>
                <w:lang w:bidi="ar"/>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根据企业2022年度至今的合同，每提供一项得2分，最高得8分；不提供不得分。（需要合同复印件并附带公司盖章）</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406" w:hRule="atLeast"/>
        </w:trPr>
        <w:tc>
          <w:tcPr>
            <w:tcW w:w="678" w:type="dxa"/>
            <w:tcBorders>
              <w:left w:val="single" w:color="auto" w:sz="12" w:space="0"/>
              <w:bottom w:val="single" w:color="auto" w:sz="4" w:space="0"/>
            </w:tcBorders>
            <w:vAlign w:val="center"/>
          </w:tcPr>
          <w:p>
            <w:pPr>
              <w:pStyle w:val="6"/>
              <w:numPr>
                <w:ilvl w:val="0"/>
                <w:numId w:val="2"/>
              </w:numPr>
              <w:tabs>
                <w:tab w:val="clear" w:pos="420"/>
              </w:tabs>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widowControl/>
              <w:jc w:val="left"/>
              <w:textAlignment w:val="center"/>
              <w:rPr>
                <w:rFonts w:asciiTheme="minorEastAsia" w:hAnsiTheme="minorEastAsia" w:cstheme="minorEastAsia"/>
                <w:color w:val="000000" w:themeColor="text1"/>
                <w:kern w:val="0"/>
                <w:szCs w:val="21"/>
                <w:lang w:bidi="ar"/>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管理体系认证</w:t>
            </w:r>
          </w:p>
        </w:tc>
        <w:tc>
          <w:tcPr>
            <w:tcW w:w="5110" w:type="dxa"/>
            <w:vAlign w:val="center"/>
          </w:tcPr>
          <w:p>
            <w:pPr>
              <w:widowControl/>
              <w:jc w:val="left"/>
              <w:textAlignment w:val="center"/>
              <w:rPr>
                <w:rFonts w:asciiTheme="minorEastAsia" w:hAnsiTheme="minorEastAsia" w:cstheme="minorEastAsia"/>
                <w:color w:val="000000" w:themeColor="text1"/>
                <w:kern w:val="0"/>
                <w:szCs w:val="21"/>
                <w:lang w:bidi="ar"/>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投标人所在单位拥有以下管理体系认证证书: ISO9001、IS014001、ISO27001、IS045001。分公司投标的，总公司（总所）或省级分公司的资质证书可纳入评审。</w:t>
            </w:r>
          </w:p>
          <w:p>
            <w:pPr>
              <w:widowControl/>
              <w:jc w:val="left"/>
              <w:textAlignment w:val="center"/>
              <w:rPr>
                <w:rFonts w:asciiTheme="minorEastAsia" w:hAnsiTheme="minorEastAsia" w:cstheme="minorEastAsia"/>
                <w:color w:val="000000" w:themeColor="text1"/>
                <w:kern w:val="0"/>
                <w:szCs w:val="21"/>
                <w:lang w:bidi="ar"/>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全部提供得4分，每提供1个得1分，不提供不得分。（需要提供复印件并附带公司盖章）</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1301" w:hRule="atLeast"/>
        </w:trPr>
        <w:tc>
          <w:tcPr>
            <w:tcW w:w="678" w:type="dxa"/>
            <w:tcBorders>
              <w:left w:val="single" w:color="auto" w:sz="12" w:space="0"/>
              <w:bottom w:val="single" w:color="auto" w:sz="4" w:space="0"/>
            </w:tcBorders>
            <w:vAlign w:val="center"/>
          </w:tcPr>
          <w:p>
            <w:pPr>
              <w:pStyle w:val="6"/>
              <w:numPr>
                <w:ilvl w:val="0"/>
                <w:numId w:val="2"/>
              </w:numPr>
              <w:tabs>
                <w:tab w:val="clear" w:pos="420"/>
              </w:tabs>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ind w:left="-63" w:leftChars="-30" w:right="-88" w:rightChars="-4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业务承诺</w:t>
            </w:r>
          </w:p>
        </w:tc>
        <w:tc>
          <w:tcPr>
            <w:tcW w:w="5110" w:type="dxa"/>
            <w:vAlign w:val="center"/>
          </w:tcPr>
          <w:p>
            <w:pPr>
              <w:pStyle w:val="3"/>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投标人承诺如中标，于合同签订7天内完成接管采购人原承载于联通政务云的业务系统，并确保云上系统的业务稳定性和服务连续性。且承担迁移过程产生的所有费用（</w:t>
            </w: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包含已经发生的租赁费用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3"/>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（投标人需要出具承诺函并加盖公章）</w:t>
            </w:r>
          </w:p>
          <w:p>
            <w:pPr>
              <w:pStyle w:val="2"/>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2"/>
                <w:sz w:val="21"/>
                <w:szCs w:val="21"/>
                <w14:textFill>
                  <w14:solidFill>
                    <w14:schemeClr w14:val="tx1"/>
                  </w14:solidFill>
                </w14:textFill>
              </w:rPr>
              <w:t>满足得8分，不满足不得分。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533" w:hRule="atLeast"/>
        </w:trPr>
        <w:tc>
          <w:tcPr>
            <w:tcW w:w="678" w:type="dxa"/>
            <w:tcBorders>
              <w:top w:val="single" w:color="auto" w:sz="4" w:space="0"/>
              <w:left w:val="single" w:color="auto" w:sz="12" w:space="0"/>
            </w:tcBorders>
            <w:vAlign w:val="center"/>
          </w:tcPr>
          <w:p>
            <w:pPr>
              <w:widowControl/>
              <w:snapToGrid w:val="0"/>
              <w:spacing w:line="264" w:lineRule="auto"/>
              <w:jc w:val="center"/>
              <w:rPr>
                <w:rFonts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t>三</w:t>
            </w:r>
          </w:p>
        </w:tc>
        <w:tc>
          <w:tcPr>
            <w:tcW w:w="8268" w:type="dxa"/>
            <w:gridSpan w:val="4"/>
            <w:tcBorders>
              <w:right w:val="single" w:color="auto" w:sz="12" w:space="0"/>
            </w:tcBorders>
            <w:vAlign w:val="center"/>
          </w:tcPr>
          <w:p>
            <w:pPr>
              <w:widowControl/>
              <w:snapToGrid w:val="0"/>
              <w:spacing w:line="264" w:lineRule="auto"/>
              <w:ind w:left="-78" w:leftChars="-37" w:right="-73" w:rightChars="-35" w:firstLine="2420" w:firstLineChars="11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520" w:hRule="atLeast"/>
        </w:trPr>
        <w:tc>
          <w:tcPr>
            <w:tcW w:w="678" w:type="dxa"/>
            <w:tcBorders>
              <w:left w:val="single" w:color="auto" w:sz="12" w:space="0"/>
            </w:tcBorders>
            <w:vAlign w:val="center"/>
          </w:tcPr>
          <w:p>
            <w:pPr>
              <w:snapToGrid w:val="0"/>
              <w:spacing w:line="264"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598" w:type="dxa"/>
            <w:vAlign w:val="center"/>
          </w:tcPr>
          <w:p>
            <w:pPr>
              <w:snapToGrid w:val="0"/>
              <w:spacing w:line="264"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投标报价</w:t>
            </w:r>
          </w:p>
        </w:tc>
        <w:tc>
          <w:tcPr>
            <w:tcW w:w="5110" w:type="dxa"/>
            <w:vAlign w:val="center"/>
          </w:tcPr>
          <w:p>
            <w:pPr>
              <w:snapToGrid w:val="0"/>
              <w:spacing w:line="264" w:lineRule="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价格分</w:t>
            </w:r>
            <w:r>
              <w:rPr>
                <w:rFonts w:hint="eastAsia" w:ascii="宋体" w:hAnsi="宋体" w:cs="宋体"/>
                <w:color w:val="000000" w:themeColor="text1"/>
                <w14:textFill>
                  <w14:solidFill>
                    <w14:schemeClr w14:val="tx1"/>
                  </w14:solidFill>
                </w14:textFill>
              </w:rPr>
              <w:t>应当采用低价优先法计算，即满足招标文件要求且投标价格最低的投标报价为评标基准价，其价格分为满分。其他投标人的价格分统一按照下列公式计算：</w:t>
            </w:r>
          </w:p>
          <w:p>
            <w:pPr>
              <w:widowControl/>
              <w:snapToGrid w:val="0"/>
              <w:spacing w:line="264" w:lineRule="auto"/>
              <w:ind w:firstLine="316" w:firstLineChars="150"/>
              <w:rPr>
                <w:rFonts w:ascii="宋体" w:hAnsi="宋体"/>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投标报价得分=(评标基准价／投标报价)×100×价格权重。</w:t>
            </w:r>
          </w:p>
        </w:tc>
        <w:tc>
          <w:tcPr>
            <w:tcW w:w="709" w:type="dxa"/>
            <w:tcBorders>
              <w:right w:val="single" w:color="auto" w:sz="4" w:space="0"/>
            </w:tcBorders>
            <w:vAlign w:val="center"/>
          </w:tcPr>
          <w:p>
            <w:pPr>
              <w:snapToGrid w:val="0"/>
              <w:spacing w:line="264" w:lineRule="auto"/>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453" w:hRule="atLeast"/>
        </w:trPr>
        <w:tc>
          <w:tcPr>
            <w:tcW w:w="7386" w:type="dxa"/>
            <w:gridSpan w:val="3"/>
            <w:tcBorders>
              <w:left w:val="single" w:color="auto" w:sz="12" w:space="0"/>
              <w:bottom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合计</w:t>
            </w:r>
          </w:p>
        </w:tc>
        <w:tc>
          <w:tcPr>
            <w:tcW w:w="709" w:type="dxa"/>
            <w:tcBorders>
              <w:bottom w:val="single" w:color="auto" w:sz="12" w:space="0"/>
              <w:right w:val="single" w:color="auto" w:sz="4"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100%</w:t>
            </w:r>
            <w:r>
              <w:rPr>
                <w:rFonts w:ascii="宋体" w:hAnsi="宋体" w:cs="宋体"/>
                <w:b/>
                <w:color w:val="000000" w:themeColor="text1"/>
                <w14:textFill>
                  <w14:solidFill>
                    <w14:schemeClr w14:val="tx1"/>
                  </w14:solidFill>
                </w14:textFill>
              </w:rPr>
              <w:t xml:space="preserve"> </w:t>
            </w:r>
          </w:p>
        </w:tc>
        <w:tc>
          <w:tcPr>
            <w:tcW w:w="851" w:type="dxa"/>
            <w:tcBorders>
              <w:left w:val="single" w:color="auto" w:sz="4" w:space="0"/>
              <w:bottom w:val="single" w:color="auto" w:sz="12" w:space="0"/>
              <w:right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100分</w:t>
            </w: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86779"/>
    <w:rsid w:val="001900F4"/>
    <w:rsid w:val="002A33BE"/>
    <w:rsid w:val="009C01E6"/>
    <w:rsid w:val="00C2410B"/>
    <w:rsid w:val="00D324A6"/>
    <w:rsid w:val="00DC5C40"/>
    <w:rsid w:val="07B42523"/>
    <w:rsid w:val="09322FB5"/>
    <w:rsid w:val="0BED0F1A"/>
    <w:rsid w:val="0D374234"/>
    <w:rsid w:val="0DCB36E5"/>
    <w:rsid w:val="105273AC"/>
    <w:rsid w:val="11615D9A"/>
    <w:rsid w:val="13A86779"/>
    <w:rsid w:val="17BA32ED"/>
    <w:rsid w:val="1AE45998"/>
    <w:rsid w:val="1F1A4EF4"/>
    <w:rsid w:val="23CC598D"/>
    <w:rsid w:val="25C30B01"/>
    <w:rsid w:val="26222A03"/>
    <w:rsid w:val="2F4178C0"/>
    <w:rsid w:val="315D3463"/>
    <w:rsid w:val="31937B20"/>
    <w:rsid w:val="327872BB"/>
    <w:rsid w:val="3796531E"/>
    <w:rsid w:val="3BDC387E"/>
    <w:rsid w:val="3E2442CB"/>
    <w:rsid w:val="3F4A5C36"/>
    <w:rsid w:val="43800224"/>
    <w:rsid w:val="44E96BFE"/>
    <w:rsid w:val="49D52979"/>
    <w:rsid w:val="4B577D0E"/>
    <w:rsid w:val="51652EBF"/>
    <w:rsid w:val="5A245037"/>
    <w:rsid w:val="5C741B35"/>
    <w:rsid w:val="617311B6"/>
    <w:rsid w:val="62D17124"/>
    <w:rsid w:val="69C92C3E"/>
    <w:rsid w:val="6CAF7F3C"/>
    <w:rsid w:val="6E4D2ECF"/>
    <w:rsid w:val="72454816"/>
    <w:rsid w:val="74D03032"/>
    <w:rsid w:val="7667681C"/>
    <w:rsid w:val="77941691"/>
    <w:rsid w:val="79613426"/>
    <w:rsid w:val="7A9456C6"/>
    <w:rsid w:val="7C36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ˎ̥" w:hAnsi="ˎ̥"/>
      <w:color w:val="000000"/>
      <w:kern w:val="0"/>
      <w:sz w:val="24"/>
      <w:szCs w:val="20"/>
    </w:rPr>
  </w:style>
  <w:style w:type="paragraph" w:styleId="3">
    <w:name w:val="annotation text"/>
    <w:basedOn w:val="1"/>
    <w:qFormat/>
    <w:uiPriority w:val="0"/>
    <w:pPr>
      <w:autoSpaceDE w:val="0"/>
      <w:autoSpaceDN w:val="0"/>
      <w:jc w:val="left"/>
    </w:pPr>
    <w:rPr>
      <w:rFonts w:ascii="宋体" w:hAnsi="宋体" w:eastAsia="宋体" w:cs="宋体"/>
      <w:kern w:val="0"/>
      <w:sz w:val="22"/>
      <w:lang w:val="zh-CN" w:bidi="zh-CN"/>
    </w:rPr>
  </w:style>
  <w:style w:type="paragraph" w:customStyle="1" w:styleId="6">
    <w:name w:val="列出段落1"/>
    <w:basedOn w:val="1"/>
    <w:qFormat/>
    <w:uiPriority w:val="34"/>
    <w:pPr>
      <w:ind w:firstLine="420" w:firstLineChars="200"/>
    </w:pPr>
    <w:rPr>
      <w:rFonts w:ascii="Times New Roman" w:hAnsi="Times New Roman" w:eastAsia="黑体" w:cs="Times New Roman"/>
      <w:bCs/>
      <w:sz w:val="30"/>
      <w:szCs w:val="30"/>
    </w:rPr>
  </w:style>
  <w:style w:type="paragraph" w:customStyle="1" w:styleId="7">
    <w:name w:val="Table Paragraph"/>
    <w:basedOn w:val="1"/>
    <w:qFormat/>
    <w:uiPriority w:val="1"/>
    <w:pPr>
      <w:autoSpaceDE w:val="0"/>
      <w:autoSpaceDN w:val="0"/>
      <w:adjustRightInd w:val="0"/>
      <w:jc w:val="left"/>
    </w:pPr>
    <w:rPr>
      <w:rFonts w:ascii="仿宋_GB2312" w:hAnsi="仿宋_GB2312" w:eastAsia="仿宋_GB2312" w:cs="仿宋_GB2312"/>
      <w:kern w:val="0"/>
      <w:sz w:val="20"/>
      <w:szCs w:val="20"/>
      <w:lang w:val="zh-CN" w:bidi="zh-CN"/>
    </w:rPr>
  </w:style>
  <w:style w:type="character" w:customStyle="1" w:styleId="8">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3</Pages>
  <Words>288</Words>
  <Characters>1645</Characters>
  <Lines>13</Lines>
  <Paragraphs>3</Paragraphs>
  <TotalTime>0</TotalTime>
  <ScaleCrop>false</ScaleCrop>
  <LinksUpToDate>false</LinksUpToDate>
  <CharactersWithSpaces>1930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2024-12-09T14:08:00Z</dcterms:created>
  <dc:creator>Administrator</dc:creator>
  <cp:lastModifiedBy>Administrator</cp:lastModifiedBy>
  <dcterms:modified xsi:type="dcterms:W3CDTF">2024-12-10T06:22:47Z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