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58EA" w14:textId="59E2EA8F" w:rsidR="00132655" w:rsidRDefault="004F3A48">
      <w:pPr>
        <w:ind w:left="360" w:firstLineChars="800" w:firstLine="2570"/>
        <w:rPr>
          <w:rFonts w:ascii="宋体" w:hAnsi="宋体" w:hint="eastAsia"/>
          <w:b/>
          <w:bCs/>
          <w:sz w:val="32"/>
          <w:szCs w:val="32"/>
        </w:rPr>
      </w:pPr>
      <w:r>
        <w:rPr>
          <w:rFonts w:ascii="宋体" w:hAnsi="宋体" w:hint="eastAsia"/>
          <w:b/>
          <w:bCs/>
          <w:sz w:val="32"/>
          <w:szCs w:val="32"/>
        </w:rPr>
        <w:t>用户</w:t>
      </w:r>
      <w:r w:rsidR="00000000">
        <w:rPr>
          <w:rFonts w:ascii="宋体" w:hAnsi="宋体" w:hint="eastAsia"/>
          <w:b/>
          <w:bCs/>
          <w:sz w:val="32"/>
          <w:szCs w:val="32"/>
        </w:rPr>
        <w:t>需求书</w:t>
      </w:r>
    </w:p>
    <w:p w14:paraId="5E7CAAC5" w14:textId="77777777" w:rsidR="00132655" w:rsidRDefault="00000000">
      <w:pPr>
        <w:spacing w:line="360" w:lineRule="auto"/>
        <w:ind w:firstLineChars="50" w:firstLine="105"/>
        <w:rPr>
          <w:rFonts w:ascii="宋体" w:hAnsi="宋体" w:cs="Courier New" w:hint="eastAsia"/>
          <w:b/>
          <w:szCs w:val="21"/>
        </w:rPr>
      </w:pPr>
      <w:r>
        <w:rPr>
          <w:rFonts w:ascii="宋体" w:hAnsi="宋体" w:cs="Courier New" w:hint="eastAsia"/>
          <w:b/>
          <w:szCs w:val="21"/>
        </w:rPr>
        <w:t>一、项目概况</w:t>
      </w:r>
    </w:p>
    <w:p w14:paraId="43A134F1" w14:textId="77777777" w:rsidR="00132655" w:rsidRDefault="00000000">
      <w:pPr>
        <w:spacing w:line="360" w:lineRule="auto"/>
        <w:ind w:firstLineChars="200" w:firstLine="420"/>
        <w:rPr>
          <w:rFonts w:ascii="宋体" w:hAnsi="宋体" w:cs="宋体" w:hint="eastAsia"/>
          <w:bCs/>
          <w:szCs w:val="21"/>
        </w:rPr>
      </w:pPr>
      <w:r>
        <w:rPr>
          <w:rFonts w:asciiTheme="minorEastAsia" w:eastAsiaTheme="minorEastAsia" w:hAnsiTheme="minorEastAsia" w:cstheme="minorEastAsia" w:hint="eastAsia"/>
          <w:szCs w:val="21"/>
        </w:rPr>
        <w:t>为</w:t>
      </w:r>
      <w:r>
        <w:rPr>
          <w:rFonts w:ascii="宋体" w:hAnsi="宋体" w:cs="宋体" w:hint="eastAsia"/>
          <w:bCs/>
          <w:szCs w:val="21"/>
        </w:rPr>
        <w:t>进一步加强和规范医院职工福利，维护职工利益，体现医院人文关怀，完成扶贫采购工作，我院决定对2025年食堂大米、食用油的采购进行综合评选采购。</w:t>
      </w:r>
    </w:p>
    <w:p w14:paraId="7E5FEF4D" w14:textId="77777777" w:rsidR="00132655" w:rsidRDefault="00000000">
      <w:pPr>
        <w:spacing w:line="360" w:lineRule="auto"/>
        <w:ind w:firstLineChars="200" w:firstLine="420"/>
        <w:rPr>
          <w:rFonts w:ascii="宋体" w:hAnsi="宋体" w:cs="宋体" w:hint="eastAsia"/>
          <w:szCs w:val="21"/>
        </w:rPr>
      </w:pPr>
      <w:r>
        <w:rPr>
          <w:rFonts w:ascii="宋体" w:hAnsi="宋体" w:cs="宋体" w:hint="eastAsia"/>
          <w:szCs w:val="21"/>
        </w:rPr>
        <w:t>注：1、带“★”标记的条款（如有）为必须满足的实质性要求，供应商如有一项带“★”的条款未响应或负偏离的，将按无效响应处理；带“▲”标记的条款为评分重要技术指标参数，不做响应无效处理。如有虚假响应，将导致响应无效。</w:t>
      </w:r>
    </w:p>
    <w:p w14:paraId="717B0B06" w14:textId="77777777" w:rsidR="00132655" w:rsidRDefault="00000000">
      <w:pPr>
        <w:spacing w:line="360" w:lineRule="auto"/>
        <w:ind w:firstLineChars="400" w:firstLine="840"/>
        <w:rPr>
          <w:rFonts w:ascii="宋体" w:hAnsi="宋体" w:cs="宋体" w:hint="eastAsia"/>
          <w:szCs w:val="21"/>
        </w:rPr>
      </w:pPr>
      <w:r>
        <w:rPr>
          <w:rFonts w:ascii="宋体" w:hAnsi="宋体" w:cs="宋体" w:hint="eastAsia"/>
          <w:szCs w:val="21"/>
        </w:rPr>
        <w:t>2、本项目不允许成交供应商转包、分包项目内容。</w:t>
      </w:r>
    </w:p>
    <w:p w14:paraId="6E740BF9" w14:textId="77777777" w:rsidR="00132655" w:rsidRDefault="00000000">
      <w:pPr>
        <w:spacing w:line="360" w:lineRule="auto"/>
        <w:ind w:firstLineChars="50" w:firstLine="105"/>
        <w:jc w:val="left"/>
        <w:rPr>
          <w:rFonts w:ascii="宋体" w:hAnsi="宋体" w:hint="eastAsia"/>
          <w:b/>
          <w:bCs/>
          <w:szCs w:val="21"/>
        </w:rPr>
      </w:pPr>
      <w:r>
        <w:rPr>
          <w:rFonts w:ascii="宋体" w:hAnsi="宋体" w:hint="eastAsia"/>
          <w:b/>
          <w:bCs/>
          <w:szCs w:val="21"/>
        </w:rPr>
        <w:t>二、项目内容：</w:t>
      </w:r>
    </w:p>
    <w:tbl>
      <w:tblPr>
        <w:tblW w:w="8800" w:type="dxa"/>
        <w:tblInd w:w="-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4"/>
        <w:gridCol w:w="1607"/>
        <w:gridCol w:w="985"/>
        <w:gridCol w:w="1711"/>
        <w:gridCol w:w="1244"/>
        <w:gridCol w:w="1171"/>
        <w:gridCol w:w="1158"/>
      </w:tblGrid>
      <w:tr w:rsidR="00132655" w14:paraId="5E403A99" w14:textId="77777777">
        <w:trPr>
          <w:cantSplit/>
          <w:trHeight w:val="454"/>
        </w:trPr>
        <w:tc>
          <w:tcPr>
            <w:tcW w:w="924" w:type="dxa"/>
            <w:vAlign w:val="center"/>
          </w:tcPr>
          <w:p w14:paraId="70A67DEF" w14:textId="634D9C67" w:rsidR="00132655" w:rsidRDefault="00000000">
            <w:pPr>
              <w:adjustRightInd w:val="0"/>
              <w:snapToGrid w:val="0"/>
              <w:jc w:val="center"/>
              <w:rPr>
                <w:rFonts w:ascii="宋体" w:hAnsi="宋体" w:cs="宋体" w:hint="eastAsia"/>
                <w:b/>
                <w:bCs/>
                <w:szCs w:val="21"/>
              </w:rPr>
            </w:pPr>
            <w:r>
              <w:rPr>
                <w:rFonts w:ascii="宋体" w:hAnsi="宋体" w:cs="宋体" w:hint="eastAsia"/>
                <w:b/>
                <w:bCs/>
                <w:szCs w:val="21"/>
              </w:rPr>
              <w:t>包组号</w:t>
            </w:r>
          </w:p>
        </w:tc>
        <w:tc>
          <w:tcPr>
            <w:tcW w:w="1607" w:type="dxa"/>
            <w:vAlign w:val="center"/>
          </w:tcPr>
          <w:p w14:paraId="6FE316F1" w14:textId="77777777" w:rsidR="00132655" w:rsidRDefault="00000000">
            <w:pPr>
              <w:adjustRightInd w:val="0"/>
              <w:snapToGrid w:val="0"/>
              <w:jc w:val="center"/>
              <w:rPr>
                <w:rFonts w:ascii="宋体" w:hAnsi="宋体" w:hint="eastAsia"/>
                <w:b/>
                <w:bCs/>
                <w:szCs w:val="21"/>
              </w:rPr>
            </w:pPr>
            <w:r>
              <w:rPr>
                <w:rFonts w:ascii="宋体" w:hAnsi="宋体" w:cs="宋体" w:hint="eastAsia"/>
                <w:b/>
                <w:bCs/>
                <w:szCs w:val="21"/>
              </w:rPr>
              <w:t>项目内容</w:t>
            </w:r>
          </w:p>
        </w:tc>
        <w:tc>
          <w:tcPr>
            <w:tcW w:w="985" w:type="dxa"/>
            <w:vAlign w:val="center"/>
          </w:tcPr>
          <w:p w14:paraId="16F6CC5F" w14:textId="77777777" w:rsidR="00132655" w:rsidRDefault="00000000">
            <w:pPr>
              <w:adjustRightInd w:val="0"/>
              <w:snapToGrid w:val="0"/>
              <w:jc w:val="center"/>
              <w:rPr>
                <w:rFonts w:ascii="宋体" w:hAnsi="宋体" w:hint="eastAsia"/>
                <w:b/>
                <w:bCs/>
                <w:szCs w:val="21"/>
              </w:rPr>
            </w:pPr>
            <w:r>
              <w:rPr>
                <w:rFonts w:ascii="宋体" w:hAnsi="宋体" w:cs="宋体" w:hint="eastAsia"/>
                <w:b/>
                <w:bCs/>
                <w:szCs w:val="21"/>
              </w:rPr>
              <w:t>供货期</w:t>
            </w:r>
          </w:p>
        </w:tc>
        <w:tc>
          <w:tcPr>
            <w:tcW w:w="1711" w:type="dxa"/>
            <w:vAlign w:val="center"/>
          </w:tcPr>
          <w:p w14:paraId="2506FC4F" w14:textId="77777777" w:rsidR="00132655" w:rsidRDefault="00000000">
            <w:pPr>
              <w:adjustRightInd w:val="0"/>
              <w:snapToGrid w:val="0"/>
              <w:jc w:val="center"/>
              <w:rPr>
                <w:rFonts w:ascii="宋体" w:hAnsi="宋体" w:hint="eastAsia"/>
                <w:b/>
                <w:bCs/>
                <w:szCs w:val="21"/>
              </w:rPr>
            </w:pPr>
            <w:r>
              <w:rPr>
                <w:rFonts w:ascii="宋体" w:hAnsi="宋体" w:cs="宋体" w:hint="eastAsia"/>
                <w:b/>
                <w:bCs/>
                <w:szCs w:val="21"/>
              </w:rPr>
              <w:t>数量</w:t>
            </w:r>
          </w:p>
        </w:tc>
        <w:tc>
          <w:tcPr>
            <w:tcW w:w="1244" w:type="dxa"/>
            <w:vAlign w:val="center"/>
          </w:tcPr>
          <w:p w14:paraId="3C218E5B" w14:textId="77777777" w:rsidR="00132655" w:rsidRDefault="00000000">
            <w:pPr>
              <w:adjustRightInd w:val="0"/>
              <w:snapToGrid w:val="0"/>
              <w:jc w:val="center"/>
              <w:rPr>
                <w:rFonts w:ascii="宋体" w:hAnsi="宋体" w:hint="eastAsia"/>
                <w:b/>
                <w:bCs/>
                <w:szCs w:val="21"/>
              </w:rPr>
            </w:pPr>
            <w:r>
              <w:rPr>
                <w:rFonts w:ascii="宋体" w:hAnsi="宋体" w:cs="宋体" w:hint="eastAsia"/>
                <w:b/>
                <w:bCs/>
                <w:szCs w:val="21"/>
              </w:rPr>
              <w:t>单价（最高限价）</w:t>
            </w:r>
          </w:p>
        </w:tc>
        <w:tc>
          <w:tcPr>
            <w:tcW w:w="1171" w:type="dxa"/>
            <w:vAlign w:val="center"/>
          </w:tcPr>
          <w:p w14:paraId="4BC7A0FC" w14:textId="77777777" w:rsidR="00132655" w:rsidRDefault="00000000">
            <w:pPr>
              <w:adjustRightInd w:val="0"/>
              <w:snapToGrid w:val="0"/>
              <w:jc w:val="center"/>
              <w:rPr>
                <w:rFonts w:ascii="宋体" w:hAnsi="宋体" w:cs="宋体" w:hint="eastAsia"/>
                <w:b/>
                <w:bCs/>
                <w:szCs w:val="21"/>
              </w:rPr>
            </w:pPr>
            <w:r>
              <w:rPr>
                <w:rFonts w:ascii="宋体" w:hAnsi="宋体" w:cs="宋体" w:hint="eastAsia"/>
                <w:b/>
                <w:bCs/>
                <w:szCs w:val="21"/>
              </w:rPr>
              <w:t>预算金额</w:t>
            </w:r>
          </w:p>
        </w:tc>
        <w:tc>
          <w:tcPr>
            <w:tcW w:w="1158" w:type="dxa"/>
            <w:vAlign w:val="center"/>
          </w:tcPr>
          <w:p w14:paraId="093F767A" w14:textId="77777777" w:rsidR="00132655" w:rsidRDefault="00000000">
            <w:pPr>
              <w:adjustRightInd w:val="0"/>
              <w:snapToGrid w:val="0"/>
              <w:jc w:val="center"/>
              <w:rPr>
                <w:rFonts w:ascii="宋体" w:hAnsi="宋体" w:cs="宋体" w:hint="eastAsia"/>
                <w:b/>
                <w:bCs/>
                <w:szCs w:val="21"/>
              </w:rPr>
            </w:pPr>
            <w:r>
              <w:rPr>
                <w:rFonts w:ascii="宋体" w:hAnsi="宋体" w:cs="宋体" w:hint="eastAsia"/>
                <w:b/>
                <w:bCs/>
                <w:szCs w:val="21"/>
              </w:rPr>
              <w:t>中标人数量</w:t>
            </w:r>
          </w:p>
        </w:tc>
      </w:tr>
      <w:tr w:rsidR="00132655" w14:paraId="7C346E38" w14:textId="77777777">
        <w:trPr>
          <w:cantSplit/>
          <w:trHeight w:val="658"/>
        </w:trPr>
        <w:tc>
          <w:tcPr>
            <w:tcW w:w="924" w:type="dxa"/>
            <w:vAlign w:val="center"/>
          </w:tcPr>
          <w:p w14:paraId="75DF8BB9" w14:textId="4F8B13EF" w:rsidR="00132655"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包组</w:t>
            </w:r>
            <w:proofErr w:type="gramStart"/>
            <w:r>
              <w:rPr>
                <w:rFonts w:ascii="宋体" w:hAnsi="宋体" w:cs="宋体" w:hint="eastAsia"/>
                <w:szCs w:val="21"/>
              </w:rPr>
              <w:t>一</w:t>
            </w:r>
            <w:proofErr w:type="gramEnd"/>
          </w:p>
        </w:tc>
        <w:tc>
          <w:tcPr>
            <w:tcW w:w="1607" w:type="dxa"/>
            <w:vAlign w:val="center"/>
          </w:tcPr>
          <w:p w14:paraId="71B6AFE6" w14:textId="77777777" w:rsidR="00132655"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大米</w:t>
            </w:r>
          </w:p>
        </w:tc>
        <w:tc>
          <w:tcPr>
            <w:tcW w:w="985" w:type="dxa"/>
            <w:vAlign w:val="center"/>
          </w:tcPr>
          <w:p w14:paraId="24BA1AFD" w14:textId="77777777" w:rsidR="00132655" w:rsidRDefault="00000000">
            <w:pPr>
              <w:adjustRightInd w:val="0"/>
              <w:snapToGrid w:val="0"/>
              <w:jc w:val="center"/>
              <w:rPr>
                <w:rFonts w:ascii="宋体" w:hAnsi="宋体" w:cs="宋体" w:hint="eastAsia"/>
                <w:szCs w:val="21"/>
              </w:rPr>
            </w:pPr>
            <w:r>
              <w:rPr>
                <w:rFonts w:ascii="宋体" w:hAnsi="宋体" w:cs="宋体" w:hint="eastAsia"/>
                <w:szCs w:val="21"/>
              </w:rPr>
              <w:t>壹年</w:t>
            </w:r>
          </w:p>
        </w:tc>
        <w:tc>
          <w:tcPr>
            <w:tcW w:w="1711" w:type="dxa"/>
            <w:vAlign w:val="center"/>
          </w:tcPr>
          <w:p w14:paraId="3850598C" w14:textId="77777777" w:rsidR="00132655" w:rsidRDefault="00000000">
            <w:pPr>
              <w:pStyle w:val="a9"/>
              <w:snapToGrid w:val="0"/>
              <w:spacing w:before="0" w:after="0" w:line="240" w:lineRule="auto"/>
              <w:ind w:rightChars="-5" w:right="-10"/>
              <w:rPr>
                <w:rFonts w:ascii="宋体" w:hAnsi="宋体" w:cs="宋体" w:hint="eastAsia"/>
                <w:spacing w:val="0"/>
                <w:kern w:val="2"/>
                <w:sz w:val="21"/>
                <w:szCs w:val="21"/>
              </w:rPr>
            </w:pPr>
            <w:r>
              <w:rPr>
                <w:rFonts w:ascii="宋体" w:hAnsi="宋体" w:cs="宋体" w:hint="eastAsia"/>
                <w:spacing w:val="0"/>
                <w:kern w:val="2"/>
                <w:sz w:val="21"/>
                <w:szCs w:val="21"/>
              </w:rPr>
              <w:t>940袋/25kg/袋</w:t>
            </w:r>
          </w:p>
        </w:tc>
        <w:tc>
          <w:tcPr>
            <w:tcW w:w="1244" w:type="dxa"/>
            <w:vAlign w:val="center"/>
          </w:tcPr>
          <w:p w14:paraId="231835AD" w14:textId="77777777" w:rsidR="00132655" w:rsidRDefault="00000000">
            <w:pPr>
              <w:adjustRightInd w:val="0"/>
              <w:snapToGrid w:val="0"/>
              <w:rPr>
                <w:rFonts w:ascii="宋体" w:hAnsi="宋体" w:cs="宋体" w:hint="eastAsia"/>
                <w:szCs w:val="21"/>
              </w:rPr>
            </w:pPr>
            <w:r>
              <w:rPr>
                <w:rFonts w:ascii="宋体" w:hAnsi="宋体" w:cs="宋体" w:hint="eastAsia"/>
                <w:szCs w:val="21"/>
              </w:rPr>
              <w:t xml:space="preserve"> 240元/袋</w:t>
            </w:r>
          </w:p>
        </w:tc>
        <w:tc>
          <w:tcPr>
            <w:tcW w:w="1171" w:type="dxa"/>
            <w:vAlign w:val="center"/>
          </w:tcPr>
          <w:p w14:paraId="3AFF3A36" w14:textId="4CD9734A" w:rsidR="00132655" w:rsidRDefault="00000000">
            <w:pPr>
              <w:adjustRightInd w:val="0"/>
              <w:snapToGrid w:val="0"/>
              <w:jc w:val="center"/>
              <w:rPr>
                <w:rFonts w:ascii="宋体" w:hAnsi="宋体" w:cs="宋体" w:hint="eastAsia"/>
                <w:szCs w:val="21"/>
              </w:rPr>
            </w:pPr>
            <w:r>
              <w:rPr>
                <w:rFonts w:ascii="宋体" w:hAnsi="宋体" w:cs="宋体" w:hint="eastAsia"/>
                <w:szCs w:val="21"/>
              </w:rPr>
              <w:t>22.</w:t>
            </w:r>
            <w:r w:rsidR="00C070F2">
              <w:rPr>
                <w:rFonts w:ascii="宋体" w:hAnsi="宋体" w:cs="宋体" w:hint="eastAsia"/>
                <w:szCs w:val="21"/>
              </w:rPr>
              <w:t>5</w:t>
            </w:r>
            <w:r>
              <w:rPr>
                <w:rFonts w:ascii="宋体" w:hAnsi="宋体" w:cs="宋体" w:hint="eastAsia"/>
                <w:szCs w:val="21"/>
              </w:rPr>
              <w:t>万元</w:t>
            </w:r>
          </w:p>
        </w:tc>
        <w:tc>
          <w:tcPr>
            <w:tcW w:w="1158" w:type="dxa"/>
            <w:vAlign w:val="center"/>
          </w:tcPr>
          <w:p w14:paraId="24CA731D" w14:textId="77777777" w:rsidR="00132655" w:rsidRDefault="00000000">
            <w:pPr>
              <w:adjustRightInd w:val="0"/>
              <w:snapToGrid w:val="0"/>
              <w:jc w:val="center"/>
              <w:rPr>
                <w:rFonts w:ascii="宋体" w:hAnsi="宋体" w:cs="宋体" w:hint="eastAsia"/>
                <w:szCs w:val="21"/>
              </w:rPr>
            </w:pPr>
            <w:r>
              <w:rPr>
                <w:rFonts w:ascii="宋体" w:hAnsi="宋体" w:cs="宋体" w:hint="eastAsia"/>
                <w:szCs w:val="21"/>
              </w:rPr>
              <w:t>1家</w:t>
            </w:r>
          </w:p>
        </w:tc>
      </w:tr>
      <w:tr w:rsidR="00132655" w14:paraId="5D517FDD" w14:textId="77777777">
        <w:trPr>
          <w:cantSplit/>
          <w:trHeight w:val="718"/>
        </w:trPr>
        <w:tc>
          <w:tcPr>
            <w:tcW w:w="924" w:type="dxa"/>
            <w:vAlign w:val="center"/>
          </w:tcPr>
          <w:p w14:paraId="3ADC972D" w14:textId="01BF2A27" w:rsidR="00132655"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包组二</w:t>
            </w:r>
          </w:p>
        </w:tc>
        <w:tc>
          <w:tcPr>
            <w:tcW w:w="1607" w:type="dxa"/>
            <w:vAlign w:val="center"/>
          </w:tcPr>
          <w:p w14:paraId="7372AAD1" w14:textId="77777777" w:rsidR="00132655"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食用油</w:t>
            </w:r>
          </w:p>
        </w:tc>
        <w:tc>
          <w:tcPr>
            <w:tcW w:w="985" w:type="dxa"/>
            <w:vAlign w:val="center"/>
          </w:tcPr>
          <w:p w14:paraId="645AF41E" w14:textId="77777777" w:rsidR="00132655" w:rsidRDefault="00000000">
            <w:pPr>
              <w:adjustRightInd w:val="0"/>
              <w:snapToGrid w:val="0"/>
              <w:jc w:val="center"/>
              <w:rPr>
                <w:rFonts w:ascii="宋体" w:hAnsi="宋体" w:cs="宋体" w:hint="eastAsia"/>
                <w:szCs w:val="21"/>
              </w:rPr>
            </w:pPr>
            <w:r>
              <w:rPr>
                <w:rFonts w:ascii="宋体" w:hAnsi="宋体" w:cs="宋体" w:hint="eastAsia"/>
                <w:szCs w:val="21"/>
              </w:rPr>
              <w:t>壹年</w:t>
            </w:r>
          </w:p>
        </w:tc>
        <w:tc>
          <w:tcPr>
            <w:tcW w:w="1711" w:type="dxa"/>
            <w:vAlign w:val="center"/>
          </w:tcPr>
          <w:p w14:paraId="15B16D2F" w14:textId="77777777" w:rsidR="00132655" w:rsidRDefault="00000000">
            <w:pPr>
              <w:pStyle w:val="a9"/>
              <w:snapToGrid w:val="0"/>
              <w:spacing w:before="0" w:after="0" w:line="240" w:lineRule="auto"/>
              <w:ind w:rightChars="-5" w:right="-10"/>
              <w:rPr>
                <w:rFonts w:ascii="宋体" w:hAnsi="宋体" w:cs="宋体" w:hint="eastAsia"/>
                <w:spacing w:val="0"/>
                <w:kern w:val="2"/>
                <w:sz w:val="21"/>
                <w:szCs w:val="21"/>
              </w:rPr>
            </w:pPr>
            <w:r>
              <w:rPr>
                <w:rFonts w:ascii="宋体" w:hAnsi="宋体" w:cs="宋体" w:hint="eastAsia"/>
                <w:spacing w:val="0"/>
                <w:kern w:val="2"/>
                <w:sz w:val="21"/>
                <w:szCs w:val="21"/>
              </w:rPr>
              <w:t>1450桶/5L/桶</w:t>
            </w:r>
          </w:p>
        </w:tc>
        <w:tc>
          <w:tcPr>
            <w:tcW w:w="1244" w:type="dxa"/>
            <w:vAlign w:val="center"/>
          </w:tcPr>
          <w:p w14:paraId="109FE1BD" w14:textId="77777777" w:rsidR="00132655" w:rsidRDefault="00000000">
            <w:pPr>
              <w:adjustRightInd w:val="0"/>
              <w:snapToGrid w:val="0"/>
              <w:jc w:val="center"/>
              <w:rPr>
                <w:rFonts w:ascii="宋体" w:hAnsi="宋体" w:cs="宋体" w:hint="eastAsia"/>
                <w:szCs w:val="21"/>
              </w:rPr>
            </w:pPr>
            <w:r>
              <w:rPr>
                <w:rFonts w:ascii="宋体" w:hAnsi="宋体" w:cs="宋体" w:hint="eastAsia"/>
                <w:szCs w:val="21"/>
              </w:rPr>
              <w:t>80元/桶</w:t>
            </w:r>
          </w:p>
        </w:tc>
        <w:tc>
          <w:tcPr>
            <w:tcW w:w="1171" w:type="dxa"/>
            <w:vAlign w:val="center"/>
          </w:tcPr>
          <w:p w14:paraId="0D55E4CC" w14:textId="77777777" w:rsidR="00132655" w:rsidRDefault="00000000">
            <w:pPr>
              <w:adjustRightInd w:val="0"/>
              <w:snapToGrid w:val="0"/>
              <w:jc w:val="center"/>
              <w:rPr>
                <w:rFonts w:ascii="宋体" w:hAnsi="宋体" w:cs="宋体" w:hint="eastAsia"/>
                <w:szCs w:val="21"/>
              </w:rPr>
            </w:pPr>
            <w:r>
              <w:rPr>
                <w:rFonts w:ascii="宋体" w:hAnsi="宋体" w:cs="宋体" w:hint="eastAsia"/>
                <w:szCs w:val="21"/>
              </w:rPr>
              <w:t>11.6万元</w:t>
            </w:r>
          </w:p>
        </w:tc>
        <w:tc>
          <w:tcPr>
            <w:tcW w:w="1158" w:type="dxa"/>
            <w:vAlign w:val="center"/>
          </w:tcPr>
          <w:p w14:paraId="6B57A88F" w14:textId="77777777" w:rsidR="00132655" w:rsidRDefault="00000000">
            <w:pPr>
              <w:adjustRightInd w:val="0"/>
              <w:snapToGrid w:val="0"/>
              <w:jc w:val="center"/>
              <w:rPr>
                <w:rFonts w:ascii="宋体" w:hAnsi="宋体" w:cs="宋体" w:hint="eastAsia"/>
                <w:szCs w:val="21"/>
              </w:rPr>
            </w:pPr>
            <w:r>
              <w:rPr>
                <w:rFonts w:ascii="宋体" w:hAnsi="宋体" w:cs="宋体" w:hint="eastAsia"/>
                <w:szCs w:val="21"/>
              </w:rPr>
              <w:t>1家</w:t>
            </w:r>
          </w:p>
        </w:tc>
      </w:tr>
    </w:tbl>
    <w:p w14:paraId="79A974C0" w14:textId="1B10CE77" w:rsidR="00132655" w:rsidRDefault="00000000">
      <w:pPr>
        <w:spacing w:beforeLines="50" w:before="156" w:line="360" w:lineRule="auto"/>
        <w:ind w:firstLineChars="150" w:firstLine="316"/>
        <w:jc w:val="left"/>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注：（1）本次采购预算大米22.</w:t>
      </w:r>
      <w:r w:rsidR="00C070F2">
        <w:rPr>
          <w:rFonts w:asciiTheme="minorEastAsia" w:eastAsiaTheme="minorEastAsia" w:hAnsiTheme="minorEastAsia" w:cstheme="minorEastAsia" w:hint="eastAsia"/>
          <w:b/>
          <w:szCs w:val="21"/>
        </w:rPr>
        <w:t>5</w:t>
      </w:r>
      <w:r>
        <w:rPr>
          <w:rFonts w:asciiTheme="minorEastAsia" w:eastAsiaTheme="minorEastAsia" w:hAnsiTheme="minorEastAsia" w:cstheme="minorEastAsia" w:hint="eastAsia"/>
          <w:b/>
          <w:szCs w:val="21"/>
        </w:rPr>
        <w:t>万元，食用油11.6万元，总预算34.</w:t>
      </w:r>
      <w:r w:rsidR="00C070F2">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万元，最终按实际配送份数进行结算。</w:t>
      </w:r>
    </w:p>
    <w:p w14:paraId="32F8E889" w14:textId="77777777" w:rsidR="00132655" w:rsidRDefault="00000000">
      <w:pPr>
        <w:spacing w:beforeLines="50" w:before="156" w:line="360" w:lineRule="auto"/>
        <w:ind w:firstLineChars="150" w:firstLine="316"/>
        <w:jc w:val="left"/>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（2）本项目</w:t>
      </w:r>
      <w:proofErr w:type="gramStart"/>
      <w:r>
        <w:rPr>
          <w:rFonts w:asciiTheme="minorEastAsia" w:eastAsiaTheme="minorEastAsia" w:hAnsiTheme="minorEastAsia" w:cstheme="minorEastAsia" w:hint="eastAsia"/>
          <w:b/>
          <w:szCs w:val="21"/>
        </w:rPr>
        <w:t>兼投兼</w:t>
      </w:r>
      <w:proofErr w:type="gramEnd"/>
      <w:r>
        <w:rPr>
          <w:rFonts w:asciiTheme="minorEastAsia" w:eastAsiaTheme="minorEastAsia" w:hAnsiTheme="minorEastAsia" w:cstheme="minorEastAsia" w:hint="eastAsia"/>
          <w:b/>
          <w:szCs w:val="21"/>
        </w:rPr>
        <w:t>中。</w:t>
      </w:r>
    </w:p>
    <w:p w14:paraId="1EF7EB51" w14:textId="77777777" w:rsidR="00132655" w:rsidRDefault="00000000">
      <w:pPr>
        <w:spacing w:beforeLines="50" w:before="156" w:line="360" w:lineRule="auto"/>
        <w:ind w:firstLineChars="150" w:firstLine="315"/>
        <w:jc w:val="left"/>
        <w:rPr>
          <w:rFonts w:asciiTheme="minorEastAsia" w:eastAsiaTheme="minorEastAsia" w:hAnsiTheme="minorEastAsia" w:cstheme="minorEastAsia" w:hint="eastAsia"/>
          <w:b/>
          <w:szCs w:val="21"/>
        </w:rPr>
      </w:pPr>
      <w:r>
        <w:rPr>
          <w:rFonts w:ascii="宋体" w:hAnsi="宋体" w:cs="宋体" w:hint="eastAsia"/>
          <w:szCs w:val="21"/>
        </w:rPr>
        <w:t>★</w:t>
      </w:r>
      <w:r>
        <w:rPr>
          <w:rFonts w:asciiTheme="minorEastAsia" w:eastAsiaTheme="minorEastAsia" w:hAnsiTheme="minorEastAsia" w:cstheme="minorEastAsia" w:hint="eastAsia"/>
          <w:szCs w:val="21"/>
        </w:rPr>
        <w:t>本次采购项目内容必须为扶贫产品（扶贫产品应为</w:t>
      </w:r>
      <w:r>
        <w:rPr>
          <w:rFonts w:ascii="宋体" w:hAnsi="宋体" w:hint="eastAsia"/>
        </w:rPr>
        <w:t>“</w:t>
      </w:r>
      <w:hyperlink r:id="rId8" w:tgtFrame="https://www.fupin832.com/_blank" w:history="1">
        <w:r w:rsidR="00132655">
          <w:rPr>
            <w:rFonts w:ascii="宋体" w:hAnsi="宋体"/>
          </w:rPr>
          <w:t>脱贫地区农副产品网络销售平台</w:t>
        </w:r>
      </w:hyperlink>
      <w:r>
        <w:rPr>
          <w:rFonts w:ascii="宋体" w:hAnsi="宋体" w:hint="eastAsia"/>
        </w:rPr>
        <w:t>”即</w:t>
      </w:r>
      <w:r>
        <w:rPr>
          <w:rFonts w:asciiTheme="minorEastAsia" w:eastAsiaTheme="minorEastAsia" w:hAnsiTheme="minorEastAsia" w:cstheme="minorEastAsia" w:hint="eastAsia"/>
          <w:szCs w:val="21"/>
        </w:rPr>
        <w:t>832平台上的产品，提供产品在832平台中的截图），成交后需在</w:t>
      </w:r>
      <w:r>
        <w:rPr>
          <w:rFonts w:ascii="宋体" w:hAnsi="宋体" w:hint="eastAsia"/>
        </w:rPr>
        <w:t>“</w:t>
      </w:r>
      <w:hyperlink r:id="rId9" w:tgtFrame="https://www.fupin832.com/_blank" w:history="1">
        <w:r w:rsidR="00132655">
          <w:rPr>
            <w:rFonts w:ascii="宋体" w:hAnsi="宋体"/>
          </w:rPr>
          <w:t>脱贫地区农副产品网络销售平台</w:t>
        </w:r>
      </w:hyperlink>
      <w:r>
        <w:rPr>
          <w:rFonts w:ascii="宋体" w:hAnsi="宋体" w:hint="eastAsia"/>
        </w:rPr>
        <w:t>”</w:t>
      </w:r>
      <w:r>
        <w:rPr>
          <w:rFonts w:asciiTheme="minorEastAsia" w:eastAsiaTheme="minorEastAsia" w:hAnsiTheme="minorEastAsia" w:cstheme="minorEastAsia" w:hint="eastAsia"/>
          <w:szCs w:val="21"/>
        </w:rPr>
        <w:t>进行采购、结算。（提供扶贫产品在832平台中的截图及帮扶属性证明（包括但不限于产地证明，支付证明、采购协议等））。</w:t>
      </w:r>
    </w:p>
    <w:p w14:paraId="7E8EF7D3" w14:textId="77777777" w:rsidR="00132655" w:rsidRDefault="00000000">
      <w:pPr>
        <w:spacing w:beforeLines="50" w:before="156" w:line="360" w:lineRule="auto"/>
        <w:ind w:firstLineChars="50" w:firstLine="105"/>
        <w:jc w:val="left"/>
        <w:rPr>
          <w:rFonts w:asciiTheme="minorEastAsia" w:eastAsiaTheme="minorEastAsia" w:hAnsiTheme="minorEastAsia" w:cstheme="minorEastAsia" w:hint="eastAsia"/>
          <w:szCs w:val="21"/>
        </w:rPr>
      </w:pPr>
      <w:r>
        <w:rPr>
          <w:rFonts w:ascii="宋体" w:hAnsi="宋体" w:hint="eastAsia"/>
          <w:b/>
          <w:bCs/>
          <w:szCs w:val="21"/>
        </w:rPr>
        <w:t>三、采购项目基本要求：</w:t>
      </w:r>
    </w:p>
    <w:p w14:paraId="20476DC6" w14:textId="06EBF826" w:rsidR="00132655" w:rsidRDefault="00000000">
      <w:pPr>
        <w:autoSpaceDE w:val="0"/>
        <w:autoSpaceDN w:val="0"/>
        <w:spacing w:line="360" w:lineRule="auto"/>
        <w:rPr>
          <w:rFonts w:asciiTheme="minorEastAsia" w:eastAsiaTheme="minorEastAsia" w:hAnsiTheme="minorEastAsia" w:cstheme="minorEastAsia" w:hint="eastAsia"/>
          <w:b/>
          <w:szCs w:val="21"/>
        </w:rPr>
      </w:pPr>
      <w:r>
        <w:rPr>
          <w:rFonts w:asciiTheme="minorEastAsia" w:eastAsiaTheme="minorEastAsia" w:hAnsiTheme="minorEastAsia" w:cstheme="minorEastAsia" w:hint="eastAsia"/>
          <w:b/>
          <w:szCs w:val="21"/>
        </w:rPr>
        <w:t>包组</w:t>
      </w:r>
      <w:proofErr w:type="gramStart"/>
      <w:r>
        <w:rPr>
          <w:rFonts w:asciiTheme="minorEastAsia" w:eastAsiaTheme="minorEastAsia" w:hAnsiTheme="minorEastAsia" w:cstheme="minorEastAsia" w:hint="eastAsia"/>
          <w:b/>
          <w:szCs w:val="21"/>
        </w:rPr>
        <w:t>一</w:t>
      </w:r>
      <w:proofErr w:type="gramEnd"/>
      <w:r>
        <w:rPr>
          <w:rFonts w:asciiTheme="minorEastAsia" w:eastAsiaTheme="minorEastAsia" w:hAnsiTheme="minorEastAsia" w:cstheme="minorEastAsia" w:hint="eastAsia"/>
          <w:b/>
          <w:szCs w:val="21"/>
        </w:rPr>
        <w:t>：大米（香米或粳米或</w:t>
      </w:r>
      <w:proofErr w:type="gramStart"/>
      <w:r>
        <w:rPr>
          <w:rFonts w:asciiTheme="minorEastAsia" w:eastAsiaTheme="minorEastAsia" w:hAnsiTheme="minorEastAsia" w:cstheme="minorEastAsia" w:hint="eastAsia"/>
          <w:b/>
          <w:szCs w:val="21"/>
        </w:rPr>
        <w:t>灿</w:t>
      </w:r>
      <w:proofErr w:type="gramEnd"/>
      <w:r>
        <w:rPr>
          <w:rFonts w:asciiTheme="minorEastAsia" w:eastAsiaTheme="minorEastAsia" w:hAnsiTheme="minorEastAsia" w:cstheme="minorEastAsia" w:hint="eastAsia"/>
          <w:b/>
          <w:szCs w:val="21"/>
        </w:rPr>
        <w:t>米或五常大米）</w:t>
      </w:r>
    </w:p>
    <w:p w14:paraId="4D0BC378" w14:textId="77777777" w:rsidR="00132655"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2.1 厂家：应获得食品生产许可证，符合国家食品安全标准，</w:t>
      </w:r>
      <w:r>
        <w:rPr>
          <w:rFonts w:ascii="宋体" w:hAnsi="宋体" w:cs="宋体" w:hint="eastAsia"/>
          <w:szCs w:val="21"/>
        </w:rPr>
        <w:t>通过ISO9001质量管理体系及ISO22000食品安全管理体系认证，通过有机产品种植认证，通过有机产品加工认证</w:t>
      </w:r>
      <w:r>
        <w:rPr>
          <w:rFonts w:asciiTheme="minorEastAsia" w:eastAsiaTheme="minorEastAsia" w:hAnsiTheme="minorEastAsia" w:cstheme="minorEastAsia" w:hint="eastAsia"/>
          <w:szCs w:val="21"/>
        </w:rPr>
        <w:t>。</w:t>
      </w:r>
    </w:p>
    <w:p w14:paraId="153B3468" w14:textId="77777777" w:rsidR="00132655"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2.2 执行标准：符合GB/T 1354-2018等国家标准。符合标准一等米的标准，不含添加剂。大米应颗粒饱满，清白透明，饭粒晶莹，具有优质大米的甘甜。提供有资质的检测机构出具的检测报告或国家机关发出的产品检验合格证书。</w:t>
      </w:r>
    </w:p>
    <w:p w14:paraId="5111F9F8" w14:textId="77777777" w:rsidR="00132655"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2.3 生产日期：距货物到达配送地点日期不能超过3个月。</w:t>
      </w:r>
    </w:p>
    <w:p w14:paraId="7CE023F2"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2.4 外包装：包装完整，同时包装箱要印有注册商标、生产厂家名称、厂址、质量等级、出厂日期、产品合格证、保质期限、产品成份（配料）、厂家电话号码。</w:t>
      </w:r>
    </w:p>
    <w:p w14:paraId="3C8A3EEE" w14:textId="77777777" w:rsidR="00132655" w:rsidRDefault="00132655">
      <w:pPr>
        <w:autoSpaceDE w:val="0"/>
        <w:autoSpaceDN w:val="0"/>
        <w:spacing w:line="360" w:lineRule="auto"/>
        <w:rPr>
          <w:rFonts w:asciiTheme="minorEastAsia" w:eastAsiaTheme="minorEastAsia" w:hAnsiTheme="minorEastAsia" w:cstheme="minorEastAsia" w:hint="eastAsia"/>
          <w:b/>
          <w:szCs w:val="21"/>
        </w:rPr>
      </w:pPr>
    </w:p>
    <w:p w14:paraId="26690FBF" w14:textId="58085180" w:rsidR="00132655" w:rsidRDefault="00000000">
      <w:pPr>
        <w:autoSpaceDE w:val="0"/>
        <w:autoSpaceDN w:val="0"/>
        <w:spacing w:line="360" w:lineRule="auto"/>
        <w:rPr>
          <w:rFonts w:ascii="宋体" w:hAnsi="宋体" w:cs="宋体" w:hint="eastAsia"/>
          <w:b/>
          <w:szCs w:val="21"/>
        </w:rPr>
      </w:pPr>
      <w:r>
        <w:rPr>
          <w:rFonts w:asciiTheme="minorEastAsia" w:eastAsiaTheme="minorEastAsia" w:hAnsiTheme="minorEastAsia" w:cstheme="minorEastAsia" w:hint="eastAsia"/>
          <w:b/>
          <w:szCs w:val="21"/>
        </w:rPr>
        <w:t>包组二：</w:t>
      </w:r>
      <w:r>
        <w:rPr>
          <w:rFonts w:ascii="宋体" w:hAnsi="宋体" w:cs="宋体" w:hint="eastAsia"/>
          <w:b/>
          <w:szCs w:val="21"/>
        </w:rPr>
        <w:t>食用油</w:t>
      </w:r>
    </w:p>
    <w:p w14:paraId="08897311" w14:textId="77777777" w:rsidR="00132655" w:rsidRDefault="00000000">
      <w:pPr>
        <w:spacing w:line="360" w:lineRule="auto"/>
        <w:rPr>
          <w:rFonts w:asciiTheme="minorEastAsia" w:eastAsiaTheme="minorEastAsia" w:hAnsiTheme="minorEastAsia" w:cstheme="minorEastAsia" w:hint="eastAsia"/>
          <w:szCs w:val="21"/>
        </w:rPr>
      </w:pPr>
      <w:r>
        <w:rPr>
          <w:rFonts w:ascii="宋体" w:hAnsi="宋体" w:cs="宋体" w:hint="eastAsia"/>
          <w:szCs w:val="21"/>
        </w:rPr>
        <w:t>1.1 厂家：应获得食品生产许可证，通过ISO9001质量管理体系及ISO22000食品安全管理体系认证，</w:t>
      </w:r>
      <w:r>
        <w:rPr>
          <w:rFonts w:asciiTheme="minorEastAsia" w:eastAsiaTheme="minorEastAsia" w:hAnsiTheme="minorEastAsia" w:cstheme="minorEastAsia" w:hint="eastAsia"/>
          <w:szCs w:val="21"/>
        </w:rPr>
        <w:t>符合国家相关标准。</w:t>
      </w:r>
    </w:p>
    <w:p w14:paraId="2A36A02A" w14:textId="77777777" w:rsidR="00132655"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1.2 执行标准：符合GB2716—2018植物油等国家标准。质量要求：产品必须色泽好，透明度高，无浑浊，无沉淀和悬浮物，粘度小，无分层现象，气味正常，无酸臭异味。严格执行国家相关质量标准及卫生安全标准，色泽、气味、霉变、真菌毒素、重金属污染物、农药等严格控制在国家标准范围内，并根据用户需求的食用油等级保质保量完成供货。要求提供的食用油生产厂家信誉良好，应能提供有资质的检测机构出具的检测报告或国家机关发出的产品检验合格证书，产品有明确的商品标签，有生产日期、保质期、质量等级，并标明油的加工工艺和是否用转基因油料生产，不许以次充好、以假充真，如将毛油当一级或二级油进行销售，将低价位的植物油掺人高价位植物油中进行销售，牟取暴利，一经查处，中选人将承担全部责任。</w:t>
      </w:r>
    </w:p>
    <w:p w14:paraId="759859E2" w14:textId="77777777" w:rsidR="00132655"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1.3 生产日期：距货物到达配送地点日期不能超过3个月。</w:t>
      </w:r>
    </w:p>
    <w:p w14:paraId="1CF405E0" w14:textId="77777777" w:rsidR="00132655" w:rsidRDefault="00000000">
      <w:pPr>
        <w:spacing w:beforeLines="50" w:before="156" w:line="360" w:lineRule="auto"/>
        <w:ind w:firstLineChars="50" w:firstLine="105"/>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1.4 外包装：包装完整，同时外包装要印有注册商标、生产厂家名称、厂址、质量等级、生产工艺、出厂日期、产品合格证、保质期限、产品成份（配料）、厂家电话号码。</w:t>
      </w:r>
    </w:p>
    <w:p w14:paraId="5E550FD0" w14:textId="77777777" w:rsidR="00132655" w:rsidRDefault="00000000">
      <w:pPr>
        <w:spacing w:beforeLines="50" w:before="156" w:line="360" w:lineRule="auto"/>
        <w:ind w:firstLineChars="50" w:firstLine="105"/>
        <w:jc w:val="left"/>
        <w:rPr>
          <w:rFonts w:asciiTheme="minorEastAsia" w:eastAsiaTheme="minorEastAsia" w:hAnsiTheme="minorEastAsia" w:cstheme="minorEastAsia" w:hint="eastAsia"/>
          <w:szCs w:val="21"/>
          <w:lang w:val="zh-CN"/>
        </w:rPr>
      </w:pPr>
      <w:r>
        <w:rPr>
          <w:rFonts w:ascii="宋体" w:hAnsi="宋体" w:cs="仿宋_GB2312" w:hint="eastAsia"/>
          <w:b/>
          <w:kern w:val="0"/>
          <w:szCs w:val="21"/>
        </w:rPr>
        <w:t>四、交货及配送要求：</w:t>
      </w:r>
    </w:p>
    <w:p w14:paraId="333C63BD" w14:textId="77777777" w:rsidR="00132655" w:rsidRDefault="00000000">
      <w:pPr>
        <w:autoSpaceDE w:val="0"/>
        <w:autoSpaceDN w:val="0"/>
        <w:spacing w:line="360" w:lineRule="auto"/>
        <w:rPr>
          <w:rFonts w:asciiTheme="minorEastAsia" w:eastAsiaTheme="minorEastAsia" w:hAnsiTheme="minorEastAsia" w:cstheme="minorEastAsia" w:hint="eastAsia"/>
          <w:szCs w:val="21"/>
          <w:lang w:val="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val="zh-CN"/>
        </w:rPr>
        <w:t>交货时间：</w:t>
      </w:r>
      <w:r>
        <w:rPr>
          <w:rFonts w:asciiTheme="minorEastAsia" w:eastAsiaTheme="minorEastAsia" w:hAnsiTheme="minorEastAsia" w:cstheme="minorEastAsia" w:hint="eastAsia"/>
          <w:szCs w:val="21"/>
        </w:rPr>
        <w:t>供应商需按月进行配送米、油。</w:t>
      </w:r>
      <w:r>
        <w:rPr>
          <w:rFonts w:asciiTheme="minorEastAsia" w:eastAsiaTheme="minorEastAsia" w:hAnsiTheme="minorEastAsia" w:cstheme="minorEastAsia" w:hint="eastAsia"/>
          <w:szCs w:val="21"/>
          <w:lang w:val="zh-CN"/>
        </w:rPr>
        <w:t>大米每月最少安排配送两次，食用油每月最少安排</w:t>
      </w:r>
      <w:r>
        <w:rPr>
          <w:rFonts w:asciiTheme="minorEastAsia" w:eastAsiaTheme="minorEastAsia" w:hAnsiTheme="minorEastAsia" w:cstheme="minorEastAsia" w:hint="eastAsia"/>
          <w:szCs w:val="21"/>
        </w:rPr>
        <w:t>配送一次，数量以采购方要求数量为准。供应商</w:t>
      </w:r>
      <w:r>
        <w:rPr>
          <w:rFonts w:asciiTheme="minorEastAsia" w:eastAsiaTheme="minorEastAsia" w:hAnsiTheme="minorEastAsia" w:cstheme="minorEastAsia" w:hint="eastAsia"/>
          <w:szCs w:val="21"/>
          <w:lang w:val="zh-CN"/>
        </w:rPr>
        <w:t>应考虑到可能出现的各种突发情况，应提前将货物准备充足。</w:t>
      </w:r>
    </w:p>
    <w:p w14:paraId="76C2B967" w14:textId="77777777" w:rsidR="00132655" w:rsidRDefault="00000000">
      <w:pPr>
        <w:autoSpaceDE w:val="0"/>
        <w:autoSpaceDN w:val="0"/>
        <w:spacing w:line="360" w:lineRule="auto"/>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szCs w:val="21"/>
        </w:rPr>
        <w:t>2、配送方式：</w:t>
      </w:r>
    </w:p>
    <w:p w14:paraId="24D10A68"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（1）供应商需</w:t>
      </w:r>
      <w:r>
        <w:rPr>
          <w:rFonts w:ascii="宋体" w:hAnsi="宋体" w:hint="eastAsia"/>
          <w:bCs/>
          <w:szCs w:val="21"/>
        </w:rPr>
        <w:t>将</w:t>
      </w:r>
      <w:r>
        <w:rPr>
          <w:rFonts w:asciiTheme="minorEastAsia" w:eastAsiaTheme="minorEastAsia" w:hAnsiTheme="minorEastAsia" w:cstheme="minorEastAsia" w:hint="eastAsia"/>
          <w:szCs w:val="21"/>
        </w:rPr>
        <w:t>米、油</w:t>
      </w:r>
      <w:r>
        <w:rPr>
          <w:rFonts w:ascii="宋体" w:hAnsi="宋体" w:hint="eastAsia"/>
          <w:bCs/>
          <w:szCs w:val="21"/>
        </w:rPr>
        <w:t>运送至采购人指定地点，并承担由此产生的全部费用。</w:t>
      </w:r>
    </w:p>
    <w:p w14:paraId="15715EF6"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★（2）供应商如由省外供货的，邮寄费应由供应商全部承担（供应商在响应文件中提供承诺函）。</w:t>
      </w:r>
    </w:p>
    <w:p w14:paraId="778F7456" w14:textId="522B891F"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（3）成交供应商应选用信誉良好的邮递单位，快递到采购人指定地址。</w:t>
      </w:r>
    </w:p>
    <w:p w14:paraId="75031FC4" w14:textId="6B383A22"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（4）成交供应商必须承诺：由于快递配送过程中导致货物出现缺失或损坏的，由供应商负责与快递公司交涉并负责赔偿采购人相关损失。（提供承诺函）</w:t>
      </w:r>
    </w:p>
    <w:p w14:paraId="207B36FA"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（5）如遇特殊情况，采购人可临时变更交货时间、地点或方式，由双方协商，供应商须尽全力配合采购人要求。</w:t>
      </w:r>
    </w:p>
    <w:p w14:paraId="2EACA6B3" w14:textId="77777777" w:rsidR="00132655" w:rsidRDefault="00000000">
      <w:pPr>
        <w:autoSpaceDE w:val="0"/>
        <w:autoSpaceDN w:val="0"/>
        <w:spacing w:line="360" w:lineRule="auto"/>
        <w:ind w:firstLineChars="100" w:firstLine="211"/>
        <w:rPr>
          <w:rFonts w:asciiTheme="minorEastAsia" w:eastAsiaTheme="minorEastAsia" w:hAnsiTheme="minorEastAsia" w:cstheme="minorEastAsia" w:hint="eastAsia"/>
          <w:b/>
          <w:bCs/>
          <w:szCs w:val="21"/>
          <w:lang w:val="zh-CN"/>
        </w:rPr>
      </w:pPr>
      <w:r>
        <w:rPr>
          <w:rFonts w:asciiTheme="minorEastAsia" w:eastAsiaTheme="minorEastAsia" w:hAnsiTheme="minorEastAsia" w:cstheme="minorEastAsia" w:hint="eastAsia"/>
          <w:b/>
          <w:bCs/>
          <w:szCs w:val="21"/>
          <w:lang w:val="zh-CN"/>
        </w:rPr>
        <w:t>五、质量保证要求</w:t>
      </w:r>
    </w:p>
    <w:p w14:paraId="17C746ED" w14:textId="77777777" w:rsidR="00132655" w:rsidRDefault="00000000">
      <w:pPr>
        <w:autoSpaceDE w:val="0"/>
        <w:autoSpaceDN w:val="0"/>
        <w:spacing w:line="360" w:lineRule="auto"/>
        <w:ind w:firstLineChars="100" w:firstLine="21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1、供应商应承诺提供厂商原装、全新的、符合国家及用户提出的有关质量标准的货物。保证提供的产品质量指标达到相应的国家标准、行业标准及在本采购文件中提出并确定遵照的有关标准及技术要求。</w:t>
      </w:r>
    </w:p>
    <w:p w14:paraId="3471C95C" w14:textId="77777777" w:rsidR="00132655" w:rsidRDefault="00000000">
      <w:pPr>
        <w:widowControl/>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2、产品包装必须是制造商原厂包装，凡由于包装不良造成的损失和由此产生的费用由响应供应商承担。</w:t>
      </w:r>
    </w:p>
    <w:p w14:paraId="62C3263F" w14:textId="77777777" w:rsidR="00132655" w:rsidRDefault="00000000">
      <w:pPr>
        <w:widowControl/>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3、供应商须承诺提供的货物来源可追查，货物具有良好的周转渠道和充足的货物资源。</w:t>
      </w:r>
    </w:p>
    <w:p w14:paraId="6D4230BE" w14:textId="77777777" w:rsidR="00132655" w:rsidRDefault="00000000">
      <w:pPr>
        <w:widowControl/>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4、在保质期内，供应商所供货物有质量问题的，供应商应负责包换、包退，并在3个工作日内完成退换，退换发生的所有费用（包括商品费、快递费等）</w:t>
      </w:r>
      <w:proofErr w:type="gramStart"/>
      <w:r>
        <w:rPr>
          <w:rFonts w:asciiTheme="minorEastAsia" w:eastAsiaTheme="minorEastAsia" w:hAnsiTheme="minorEastAsia" w:cstheme="minorEastAsia" w:hint="eastAsia"/>
          <w:szCs w:val="21"/>
        </w:rPr>
        <w:t>由成交</w:t>
      </w:r>
      <w:proofErr w:type="gramEnd"/>
      <w:r>
        <w:rPr>
          <w:rFonts w:asciiTheme="minorEastAsia" w:eastAsiaTheme="minorEastAsia" w:hAnsiTheme="minorEastAsia" w:cstheme="minorEastAsia" w:hint="eastAsia"/>
          <w:szCs w:val="21"/>
        </w:rPr>
        <w:t>供应商承担。</w:t>
      </w:r>
    </w:p>
    <w:p w14:paraId="26657241" w14:textId="77777777" w:rsidR="00132655" w:rsidRDefault="00000000">
      <w:pPr>
        <w:widowControl/>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5、配送食品须提供有食品检验资质机构检验合格的相关证书。</w:t>
      </w:r>
    </w:p>
    <w:p w14:paraId="700F285B" w14:textId="77777777" w:rsidR="00132655" w:rsidRDefault="00000000">
      <w:pPr>
        <w:widowControl/>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6、因成交供应商提供货物的质量问题造成采购人或慰问对象的损失，责任</w:t>
      </w:r>
      <w:proofErr w:type="gramStart"/>
      <w:r>
        <w:rPr>
          <w:rFonts w:asciiTheme="minorEastAsia" w:eastAsiaTheme="minorEastAsia" w:hAnsiTheme="minorEastAsia" w:cstheme="minorEastAsia" w:hint="eastAsia"/>
          <w:szCs w:val="21"/>
        </w:rPr>
        <w:t>由成交</w:t>
      </w:r>
      <w:proofErr w:type="gramEnd"/>
      <w:r>
        <w:rPr>
          <w:rFonts w:asciiTheme="minorEastAsia" w:eastAsiaTheme="minorEastAsia" w:hAnsiTheme="minorEastAsia" w:cstheme="minorEastAsia" w:hint="eastAsia"/>
          <w:szCs w:val="21"/>
        </w:rPr>
        <w:t>供应商承担。</w:t>
      </w:r>
    </w:p>
    <w:p w14:paraId="299226CB" w14:textId="77777777" w:rsidR="00132655" w:rsidRDefault="00000000">
      <w:pPr>
        <w:widowControl/>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7、成交供应商须承诺拥有响应商品的合法流通资格，须确保商品商标、著作权不受第三方质疑。否则，供应商须承担对第三方的专利或版权的侵权责任并承担因此而发生的所有费用。</w:t>
      </w:r>
    </w:p>
    <w:p w14:paraId="5CFF4EB5" w14:textId="77777777" w:rsidR="00132655" w:rsidRDefault="00000000">
      <w:pPr>
        <w:autoSpaceDE w:val="0"/>
        <w:autoSpaceDN w:val="0"/>
        <w:spacing w:line="360" w:lineRule="auto"/>
        <w:ind w:firstLineChars="100" w:firstLine="211"/>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六、验收要求</w:t>
      </w:r>
    </w:p>
    <w:p w14:paraId="21583C2F"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商品验收方式：商品由采购人自行验货。验收标准依次序对照适用标准为：①符合中华人民共和国国家安全质量标准、环保标准或行业标准；②符合采购文件和成交供应商响应承诺中采购人认可的合理最佳配置、参数及各项要求；③货物来源国官方标准或厂家生产标准。</w:t>
      </w:r>
    </w:p>
    <w:p w14:paraId="51FF2E8F"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所有商品配送完毕后，采购人按照采购合同规定的技术、服务、安全标准组织对成交供应商履约情况进行验收。验收时如发现产品与采购文件、响应文件、合同不符，采购人有权拒收并要求成交供应商立即更换或提出索赔要求。</w:t>
      </w:r>
    </w:p>
    <w:p w14:paraId="6D101BFB" w14:textId="77777777" w:rsidR="00132655" w:rsidRDefault="00000000">
      <w:pPr>
        <w:autoSpaceDE w:val="0"/>
        <w:autoSpaceDN w:val="0"/>
        <w:spacing w:line="360" w:lineRule="auto"/>
        <w:ind w:firstLineChars="100" w:firstLine="211"/>
        <w:rPr>
          <w:rFonts w:asciiTheme="minorEastAsia" w:eastAsiaTheme="minorEastAsia" w:hAnsiTheme="minorEastAsia" w:cstheme="minorEastAsia" w:hint="eastAsia"/>
          <w:b/>
          <w:bCs/>
          <w:szCs w:val="21"/>
        </w:rPr>
      </w:pPr>
      <w:r>
        <w:rPr>
          <w:rFonts w:asciiTheme="minorEastAsia" w:eastAsiaTheme="minorEastAsia" w:hAnsiTheme="minorEastAsia" w:cstheme="minorEastAsia" w:hint="eastAsia"/>
          <w:b/>
          <w:bCs/>
          <w:szCs w:val="21"/>
        </w:rPr>
        <w:t>七、售后服务要求</w:t>
      </w:r>
    </w:p>
    <w:p w14:paraId="6175567E"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1、对于快递邮寄配送方式的，供应商应能提供订单配送信息，方便查询跟踪配送信息。</w:t>
      </w:r>
    </w:p>
    <w:p w14:paraId="78D04557" w14:textId="77777777" w:rsidR="00132655" w:rsidRDefault="00000000">
      <w:pPr>
        <w:autoSpaceDE w:val="0"/>
        <w:autoSpaceDN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供应商应负责做好提货、配送的实施及信息统计登记等工作，保证所有信息的准确性、完整性。如一旦发生错漏的情形，应立即做好弥补措施。如因成交供应商原因或者成交供应商委托第三方配送公司的原因而导致提取或配送发生错漏的，</w:t>
      </w:r>
      <w:proofErr w:type="gramStart"/>
      <w:r>
        <w:rPr>
          <w:rFonts w:asciiTheme="minorEastAsia" w:eastAsiaTheme="minorEastAsia" w:hAnsiTheme="minorEastAsia" w:cstheme="minorEastAsia" w:hint="eastAsia"/>
          <w:szCs w:val="21"/>
        </w:rPr>
        <w:t>由成交</w:t>
      </w:r>
      <w:proofErr w:type="gramEnd"/>
      <w:r>
        <w:rPr>
          <w:rFonts w:asciiTheme="minorEastAsia" w:eastAsiaTheme="minorEastAsia" w:hAnsiTheme="minorEastAsia" w:cstheme="minorEastAsia" w:hint="eastAsia"/>
          <w:szCs w:val="21"/>
        </w:rPr>
        <w:t>供应商承担一切损失以及弥补损失所发生的一切费用（如重寄的快递费、商品费等）。</w:t>
      </w:r>
    </w:p>
    <w:p w14:paraId="7F2A3879" w14:textId="77777777" w:rsidR="00132655" w:rsidRDefault="00000000">
      <w:pPr>
        <w:autoSpaceDE w:val="0"/>
        <w:autoSpaceDN w:val="0"/>
        <w:spacing w:line="360" w:lineRule="auto"/>
        <w:rPr>
          <w:rFonts w:ascii="宋体" w:hAnsi="宋体" w:cs="仿宋_GB2312" w:hint="eastAsia"/>
          <w:szCs w:val="21"/>
        </w:rPr>
      </w:pPr>
      <w:r>
        <w:rPr>
          <w:rFonts w:asciiTheme="minorEastAsia" w:eastAsiaTheme="minorEastAsia" w:hAnsiTheme="minorEastAsia" w:cstheme="minorEastAsia" w:hint="eastAsia"/>
          <w:szCs w:val="21"/>
        </w:rPr>
        <w:t>3、成交供应商应有专业的售后服务团队和售后专线，提供详细的售后服务方案，主要包括</w:t>
      </w:r>
      <w:r>
        <w:rPr>
          <w:rFonts w:asciiTheme="minorEastAsia" w:eastAsiaTheme="minorEastAsia" w:hAnsiTheme="minorEastAsia" w:cstheme="minorEastAsia" w:hint="eastAsia"/>
          <w:szCs w:val="21"/>
        </w:rPr>
        <w:lastRenderedPageBreak/>
        <w:t>退换货政策、保修、上门服务、符合国家三包政策、售后维护、客服专线服务、在线咨询服务、问题处理周期、纠纷解决等方面以及其他服务等内容。</w:t>
      </w:r>
    </w:p>
    <w:p w14:paraId="2867EC59" w14:textId="77777777" w:rsidR="00132655" w:rsidRDefault="00000000">
      <w:pPr>
        <w:spacing w:line="360" w:lineRule="auto"/>
        <w:ind w:firstLineChars="100" w:firstLine="211"/>
        <w:jc w:val="left"/>
        <w:rPr>
          <w:rFonts w:ascii="宋体" w:hAnsi="宋体" w:hint="eastAsia"/>
          <w:b/>
          <w:bCs/>
          <w:szCs w:val="21"/>
        </w:rPr>
      </w:pPr>
      <w:r>
        <w:rPr>
          <w:rFonts w:ascii="宋体" w:hAnsi="宋体" w:hint="eastAsia"/>
          <w:b/>
          <w:bCs/>
          <w:szCs w:val="21"/>
        </w:rPr>
        <w:t>八、项目商务要求：</w:t>
      </w:r>
    </w:p>
    <w:p w14:paraId="3375CAF6" w14:textId="77777777" w:rsidR="00132655" w:rsidRDefault="00000000">
      <w:pPr>
        <w:spacing w:line="360" w:lineRule="auto"/>
        <w:jc w:val="left"/>
        <w:rPr>
          <w:rFonts w:ascii="宋体" w:hAnsi="宋体" w:hint="eastAsia"/>
          <w:b/>
          <w:bCs/>
          <w:szCs w:val="21"/>
        </w:rPr>
      </w:pPr>
      <w:r>
        <w:rPr>
          <w:rFonts w:ascii="宋体" w:hAnsi="宋体" w:cs="宋体" w:hint="eastAsia"/>
          <w:b/>
        </w:rPr>
        <w:t>报价方式与定价方式：</w:t>
      </w:r>
    </w:p>
    <w:p w14:paraId="0C3D859A" w14:textId="77777777" w:rsidR="00132655" w:rsidRDefault="00000000">
      <w:pPr>
        <w:numPr>
          <w:ilvl w:val="0"/>
          <w:numId w:val="1"/>
        </w:numPr>
        <w:spacing w:line="360" w:lineRule="auto"/>
        <w:jc w:val="left"/>
        <w:rPr>
          <w:rFonts w:ascii="宋体" w:hAnsi="宋体" w:hint="eastAsia"/>
          <w:bCs/>
          <w:szCs w:val="21"/>
        </w:rPr>
      </w:pPr>
      <w:r>
        <w:rPr>
          <w:rFonts w:ascii="宋体" w:hAnsi="宋体" w:hint="eastAsia"/>
          <w:bCs/>
          <w:szCs w:val="21"/>
        </w:rPr>
        <w:t>产品折扣后报价不得超过</w:t>
      </w:r>
      <w:r>
        <w:rPr>
          <w:rFonts w:ascii="宋体" w:hAnsi="宋体" w:hint="eastAsia"/>
        </w:rPr>
        <w:t>“</w:t>
      </w:r>
      <w:hyperlink r:id="rId10" w:tgtFrame="https://www.fupin832.com/_blank" w:history="1">
        <w:r w:rsidR="00132655">
          <w:rPr>
            <w:rFonts w:ascii="宋体" w:hAnsi="宋体"/>
          </w:rPr>
          <w:t>脱贫地区农副产品网络销售平台</w:t>
        </w:r>
      </w:hyperlink>
      <w:r>
        <w:rPr>
          <w:rFonts w:ascii="宋体" w:hAnsi="宋体" w:hint="eastAsia"/>
        </w:rPr>
        <w:t>”中相同产品</w:t>
      </w:r>
      <w:r>
        <w:rPr>
          <w:rFonts w:ascii="宋体" w:hAnsi="宋体" w:hint="eastAsia"/>
          <w:bCs/>
          <w:szCs w:val="21"/>
        </w:rPr>
        <w:t>零售价格，否则将被视为非实质性响应招标文件，按无效投标处理。</w:t>
      </w:r>
    </w:p>
    <w:p w14:paraId="700D194A" w14:textId="77777777" w:rsidR="00132655" w:rsidRDefault="00000000">
      <w:pPr>
        <w:spacing w:line="360" w:lineRule="auto"/>
        <w:jc w:val="left"/>
        <w:rPr>
          <w:rFonts w:ascii="宋体" w:hAnsi="宋体" w:cs="宋体" w:hint="eastAsia"/>
        </w:rPr>
      </w:pPr>
      <w:r>
        <w:rPr>
          <w:rFonts w:ascii="宋体" w:hAnsi="宋体" w:hint="eastAsia"/>
          <w:bCs/>
          <w:szCs w:val="21"/>
        </w:rPr>
        <w:t xml:space="preserve">   注：</w:t>
      </w:r>
      <w:r>
        <w:rPr>
          <w:rFonts w:ascii="宋体" w:hAnsi="宋体" w:hint="eastAsia"/>
        </w:rPr>
        <w:t>“</w:t>
      </w:r>
      <w:hyperlink r:id="rId11" w:tgtFrame="https://www.fupin832.com/_blank" w:history="1">
        <w:r w:rsidR="00132655">
          <w:rPr>
            <w:rFonts w:ascii="宋体" w:hAnsi="宋体"/>
          </w:rPr>
          <w:t>脱贫地区农副产品网络销售平台</w:t>
        </w:r>
      </w:hyperlink>
      <w:r>
        <w:rPr>
          <w:rFonts w:ascii="宋体" w:hAnsi="宋体" w:hint="eastAsia"/>
        </w:rPr>
        <w:t>”产品零售价格最高限价：1）大米</w:t>
      </w:r>
      <w:r>
        <w:rPr>
          <w:rFonts w:ascii="宋体" w:hAnsi="宋体" w:cs="宋体" w:hint="eastAsia"/>
        </w:rPr>
        <w:t>≦4.8元/斤；2）食用油≦80元/5升/桶。</w:t>
      </w:r>
    </w:p>
    <w:p w14:paraId="3CF4CA5C" w14:textId="77777777" w:rsidR="00132655" w:rsidRDefault="00000000">
      <w:pPr>
        <w:spacing w:line="360" w:lineRule="auto"/>
        <w:jc w:val="left"/>
        <w:rPr>
          <w:rFonts w:ascii="宋体" w:hAnsi="宋体" w:cs="Arial" w:hint="eastAsia"/>
          <w:szCs w:val="21"/>
        </w:rPr>
      </w:pPr>
      <w:r>
        <w:rPr>
          <w:rFonts w:ascii="宋体" w:hAnsi="宋体" w:cs="Arial" w:hint="eastAsia"/>
          <w:szCs w:val="21"/>
        </w:rPr>
        <w:t>2. 产品报价折扣必须为固定的报价（如83%），不得存在区间值（如80-85%），否则被将视为非实质性响应招标文件，按无效投标处理。</w:t>
      </w:r>
    </w:p>
    <w:p w14:paraId="17F6F61C" w14:textId="77777777" w:rsidR="00132655" w:rsidRDefault="00000000">
      <w:pPr>
        <w:spacing w:line="360" w:lineRule="auto"/>
        <w:jc w:val="left"/>
        <w:rPr>
          <w:rFonts w:ascii="宋体" w:hAnsi="宋体" w:cs="Arial" w:hint="eastAsia"/>
          <w:szCs w:val="21"/>
        </w:rPr>
      </w:pPr>
      <w:r>
        <w:rPr>
          <w:rFonts w:ascii="宋体" w:hAnsi="宋体" w:hint="eastAsia"/>
          <w:bCs/>
          <w:szCs w:val="21"/>
        </w:rPr>
        <w:t xml:space="preserve">3. </w:t>
      </w:r>
      <w:r>
        <w:rPr>
          <w:rFonts w:ascii="宋体" w:hAnsi="宋体" w:cs="Arial" w:hint="eastAsia"/>
          <w:szCs w:val="21"/>
        </w:rPr>
        <w:t>结算价按</w:t>
      </w:r>
      <w:r>
        <w:rPr>
          <w:rFonts w:ascii="宋体" w:hAnsi="宋体" w:hint="eastAsia"/>
        </w:rPr>
        <w:t>“</w:t>
      </w:r>
      <w:hyperlink r:id="rId12" w:tgtFrame="https://www.fupin832.com/_blank" w:history="1">
        <w:r w:rsidR="00132655">
          <w:rPr>
            <w:rFonts w:ascii="宋体" w:hAnsi="宋体"/>
          </w:rPr>
          <w:t>脱贫地区农副产品网络销售平台</w:t>
        </w:r>
      </w:hyperlink>
      <w:r>
        <w:rPr>
          <w:rFonts w:ascii="宋体" w:hAnsi="宋体" w:hint="eastAsia"/>
        </w:rPr>
        <w:t>”</w:t>
      </w:r>
      <w:r>
        <w:rPr>
          <w:rFonts w:ascii="宋体" w:hAnsi="宋体" w:cs="Arial" w:hint="eastAsia"/>
          <w:szCs w:val="21"/>
        </w:rPr>
        <w:t>零售价×中标人投标折扣×实际发生数量。</w:t>
      </w:r>
    </w:p>
    <w:p w14:paraId="26F4D9DF" w14:textId="77777777" w:rsidR="00132655" w:rsidRDefault="00000000">
      <w:pPr>
        <w:spacing w:line="360" w:lineRule="auto"/>
        <w:jc w:val="left"/>
        <w:rPr>
          <w:rFonts w:ascii="宋体" w:hAnsi="宋体" w:hint="eastAsia"/>
          <w:b/>
          <w:bCs/>
          <w:szCs w:val="21"/>
        </w:rPr>
      </w:pPr>
      <w:r>
        <w:rPr>
          <w:rFonts w:ascii="宋体" w:hAnsi="宋体" w:cs="仿宋_GB2312" w:hint="eastAsia"/>
          <w:b/>
          <w:szCs w:val="21"/>
        </w:rPr>
        <w:t>九、付款方式：</w:t>
      </w:r>
    </w:p>
    <w:p w14:paraId="2B19D8F2" w14:textId="77777777" w:rsidR="00132655" w:rsidRDefault="00000000">
      <w:pPr>
        <w:numPr>
          <w:ilvl w:val="0"/>
          <w:numId w:val="2"/>
        </w:numPr>
        <w:spacing w:line="360" w:lineRule="auto"/>
        <w:jc w:val="left"/>
        <w:rPr>
          <w:rFonts w:ascii="宋体" w:hAnsi="宋体" w:cs="SimSun,Bold" w:hint="eastAsia"/>
          <w:bCs/>
          <w:kern w:val="0"/>
          <w:szCs w:val="21"/>
        </w:rPr>
      </w:pPr>
      <w:r>
        <w:rPr>
          <w:rFonts w:ascii="宋体" w:hAnsi="宋体" w:cs="SimSun,Bold" w:hint="eastAsia"/>
          <w:bCs/>
          <w:kern w:val="0"/>
          <w:szCs w:val="21"/>
        </w:rPr>
        <w:t>付款采用按</w:t>
      </w:r>
      <w:proofErr w:type="gramStart"/>
      <w:r>
        <w:rPr>
          <w:rFonts w:ascii="宋体" w:hAnsi="宋体" w:cs="SimSun,Bold" w:hint="eastAsia"/>
          <w:bCs/>
          <w:kern w:val="0"/>
          <w:szCs w:val="21"/>
        </w:rPr>
        <w:t>实际食材供货</w:t>
      </w:r>
      <w:proofErr w:type="gramEnd"/>
      <w:r>
        <w:rPr>
          <w:rFonts w:ascii="宋体" w:hAnsi="宋体" w:cs="SimSun,Bold" w:hint="eastAsia"/>
          <w:bCs/>
          <w:kern w:val="0"/>
          <w:szCs w:val="21"/>
        </w:rPr>
        <w:t>量结算，并按次结算一次。</w:t>
      </w:r>
    </w:p>
    <w:p w14:paraId="6C1A5BFF" w14:textId="77777777" w:rsidR="00132655" w:rsidRDefault="00000000">
      <w:pPr>
        <w:numPr>
          <w:ilvl w:val="0"/>
          <w:numId w:val="2"/>
        </w:numPr>
        <w:spacing w:line="360" w:lineRule="auto"/>
        <w:jc w:val="left"/>
      </w:pPr>
      <w:r>
        <w:rPr>
          <w:rFonts w:ascii="宋体" w:hAnsi="宋体" w:hint="eastAsia"/>
        </w:rPr>
        <w:t>成交供应商必须在“</w:t>
      </w:r>
      <w:hyperlink r:id="rId13" w:tgtFrame="https://www.fupin832.com/_blank" w:history="1">
        <w:r w:rsidR="00132655">
          <w:rPr>
            <w:rFonts w:ascii="宋体" w:hAnsi="宋体"/>
          </w:rPr>
          <w:t>脱贫地区农副产品网络销售平台</w:t>
        </w:r>
      </w:hyperlink>
      <w:r>
        <w:rPr>
          <w:rFonts w:ascii="宋体" w:hAnsi="宋体" w:hint="eastAsia"/>
        </w:rPr>
        <w:t>”（832扶贫网络平台）中按平台的采购流程、规则、时限操作采购、付款结算。</w:t>
      </w:r>
    </w:p>
    <w:sectPr w:rsidR="00132655">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559F" w14:textId="77777777" w:rsidR="00472E78" w:rsidRDefault="00472E78">
      <w:r>
        <w:separator/>
      </w:r>
    </w:p>
  </w:endnote>
  <w:endnote w:type="continuationSeparator" w:id="0">
    <w:p w14:paraId="2FF09BB1" w14:textId="77777777" w:rsidR="00472E78" w:rsidRDefault="0047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SimSun,Bold">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B16AE" w14:textId="77777777" w:rsidR="00472E78" w:rsidRDefault="00472E78">
      <w:r>
        <w:separator/>
      </w:r>
    </w:p>
  </w:footnote>
  <w:footnote w:type="continuationSeparator" w:id="0">
    <w:p w14:paraId="37BE9253" w14:textId="77777777" w:rsidR="00472E78" w:rsidRDefault="0047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E684" w14:textId="77777777" w:rsidR="00132655" w:rsidRDefault="0013265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7CE"/>
    <w:multiLevelType w:val="multilevel"/>
    <w:tmpl w:val="047937C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75F9427"/>
    <w:multiLevelType w:val="singleLevel"/>
    <w:tmpl w:val="675F9427"/>
    <w:lvl w:ilvl="0">
      <w:start w:val="1"/>
      <w:numFmt w:val="decimal"/>
      <w:suff w:val="space"/>
      <w:lvlText w:val="%1."/>
      <w:lvlJc w:val="left"/>
    </w:lvl>
  </w:abstractNum>
  <w:num w:numId="1" w16cid:durableId="1358119157">
    <w:abstractNumId w:val="1"/>
  </w:num>
  <w:num w:numId="2" w16cid:durableId="199532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60407A"/>
    <w:rsid w:val="00132655"/>
    <w:rsid w:val="003E3E8C"/>
    <w:rsid w:val="00472E78"/>
    <w:rsid w:val="004F3A48"/>
    <w:rsid w:val="008038D8"/>
    <w:rsid w:val="00AA0714"/>
    <w:rsid w:val="00C070F2"/>
    <w:rsid w:val="00E135E3"/>
    <w:rsid w:val="0DBF38BD"/>
    <w:rsid w:val="0F325AB7"/>
    <w:rsid w:val="12811318"/>
    <w:rsid w:val="24DF6B69"/>
    <w:rsid w:val="35055649"/>
    <w:rsid w:val="39EB37CF"/>
    <w:rsid w:val="3AC90278"/>
    <w:rsid w:val="3DB806C8"/>
    <w:rsid w:val="49BE0F05"/>
    <w:rsid w:val="4ABB3BD8"/>
    <w:rsid w:val="4CF65D50"/>
    <w:rsid w:val="50D8505E"/>
    <w:rsid w:val="53423914"/>
    <w:rsid w:val="540D153B"/>
    <w:rsid w:val="5660407A"/>
    <w:rsid w:val="60C0633F"/>
    <w:rsid w:val="636B7737"/>
    <w:rsid w:val="68262FBA"/>
    <w:rsid w:val="6A466909"/>
    <w:rsid w:val="6C921609"/>
    <w:rsid w:val="6DC57848"/>
    <w:rsid w:val="6F901C29"/>
    <w:rsid w:val="73C97990"/>
    <w:rsid w:val="742859A7"/>
    <w:rsid w:val="7718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B1C51"/>
  <w15:docId w15:val="{8265EFE7-256E-453A-8DD2-3F2C51DF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0"/>
    <w:unhideWhenUsed/>
    <w:qFormat/>
    <w:pPr>
      <w:keepNext/>
      <w:keepLines/>
      <w:spacing w:before="260" w:after="260"/>
      <w:outlineLvl w:val="1"/>
    </w:pPr>
    <w:rPr>
      <w:rFonts w:ascii="宋体" w:hAnsi="Arial" w:cs="Arial"/>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Indent"/>
    <w:basedOn w:val="a"/>
    <w:next w:val="20"/>
    <w:qFormat/>
    <w:pPr>
      <w:spacing w:after="120"/>
      <w:ind w:leftChars="200" w:left="420"/>
    </w:pPr>
  </w:style>
  <w:style w:type="paragraph" w:styleId="20">
    <w:name w:val="Body Text First Indent 2"/>
    <w:basedOn w:val="a4"/>
    <w:next w:val="a"/>
    <w:qFormat/>
    <w:pPr>
      <w:ind w:firstLine="640"/>
    </w:pPr>
    <w:rPr>
      <w:rFonts w:ascii="宋体" w:hAnsi="宋体"/>
      <w:sz w:val="24"/>
      <w:szCs w:val="3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character" w:styleId="a8">
    <w:name w:val="Hyperlink"/>
    <w:basedOn w:val="a1"/>
    <w:qFormat/>
    <w:rPr>
      <w:color w:val="0000FF"/>
      <w:u w:val="single"/>
    </w:rPr>
  </w:style>
  <w:style w:type="paragraph" w:customStyle="1" w:styleId="a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Style2">
    <w:name w:val="_Style 2"/>
    <w:basedOn w:val="a"/>
    <w:qFormat/>
    <w:pPr>
      <w:ind w:firstLineChars="200" w:firstLine="420"/>
    </w:pPr>
    <w:rPr>
      <w:rFonts w:ascii="Calibri" w:hAnsi="Calibri" w:cs="Calibri"/>
      <w:szCs w:val="21"/>
    </w:rPr>
  </w:style>
  <w:style w:type="paragraph" w:customStyle="1" w:styleId="TableParagraph">
    <w:name w:val="Table Paragraph"/>
    <w:basedOn w:val="a"/>
    <w:qFormat/>
  </w:style>
  <w:style w:type="paragraph" w:styleId="aa">
    <w:name w:val="Revision"/>
    <w:hidden/>
    <w:uiPriority w:val="99"/>
    <w:unhideWhenUsed/>
    <w:rsid w:val="00C070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upin832.com/pages/index" TargetMode="External"/><Relationship Id="rId13" Type="http://schemas.openxmlformats.org/officeDocument/2006/relationships/hyperlink" Target="https://www.fupin832.com/pages/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pin832.com/pages/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pin832.com/pages/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pin832.com/pages/index" TargetMode="External"/><Relationship Id="rId4" Type="http://schemas.openxmlformats.org/officeDocument/2006/relationships/settings" Target="settings.xml"/><Relationship Id="rId9" Type="http://schemas.openxmlformats.org/officeDocument/2006/relationships/hyperlink" Target="https://www.fupin832.com/pages/index"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FE7-BF50-4BBF-B29C-66EA0A87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534</Words>
  <Characters>3049</Characters>
  <Application>Microsoft Office Word</Application>
  <DocSecurity>0</DocSecurity>
  <Lines>25</Lines>
  <Paragraphs>7</Paragraphs>
  <ScaleCrop>false</ScaleCrop>
  <Company>区卫生和计划生育局</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3</cp:revision>
  <dcterms:created xsi:type="dcterms:W3CDTF">2021-09-08T07:16:00Z</dcterms:created>
  <dcterms:modified xsi:type="dcterms:W3CDTF">2025-02-20T03:34:00Z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eyJoZGlkIjoiOTc2OWE0Y2VkN2ZhMjBjMGU5ODljMTIzNmMwYzA4OWYiLCJ1c2VySWQiOiI2NDc4NTcyODAifQ==</vt:lpwstr>
  </property>
  <property fmtid="{D5CDD505-2E9C-101B-9397-08002B2CF9AE}" pid="4" name="ICV">
    <vt:lpwstr>2AC1A46DF3054D9A805070B7C98037A1_12</vt:lpwstr>
  </property>
</Properties>
</file>