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napToGrid/>
        <w:spacing w:line="360" w:lineRule="auto"/>
        <w:rPr>
          <w:rFonts w:hint="eastAsia"/>
          <w:bCs/>
          <w:sz w:val="24"/>
          <w:szCs w:val="24"/>
          <w:highlight w:val="none"/>
        </w:rPr>
      </w:pPr>
      <w:bookmarkStart w:id="0" w:name="_Toc8170"/>
      <w:bookmarkStart w:id="1" w:name="_Toc12878"/>
      <w:bookmarkStart w:id="2" w:name="_Toc16920"/>
      <w:r>
        <w:rPr>
          <w:rFonts w:hint="eastAsia"/>
          <w:sz w:val="24"/>
          <w:szCs w:val="24"/>
          <w:highlight w:val="none"/>
          <w:lang w:val="en-US" w:eastAsia="zh-CN"/>
        </w:rPr>
        <w:t>报价</w:t>
      </w:r>
      <w:r>
        <w:rPr>
          <w:rFonts w:hint="eastAsia"/>
          <w:sz w:val="24"/>
          <w:szCs w:val="24"/>
          <w:highlight w:val="none"/>
        </w:rPr>
        <w:t>表</w:t>
      </w:r>
      <w:bookmarkEnd w:id="0"/>
      <w:bookmarkEnd w:id="1"/>
      <w:bookmarkEnd w:id="2"/>
    </w:p>
    <w:p>
      <w:pPr>
        <w:adjustRightInd w:val="0"/>
        <w:spacing w:line="360" w:lineRule="auto"/>
        <w:jc w:val="center"/>
        <w:rPr>
          <w:rFonts w:hint="eastAsia" w:ascii="宋体" w:hAnsi="宋体"/>
          <w:bCs/>
          <w:snapToGrid w:val="0"/>
          <w:kern w:val="0"/>
          <w:szCs w:val="21"/>
          <w:highlight w:val="none"/>
        </w:rPr>
      </w:pPr>
    </w:p>
    <w:p>
      <w:pPr>
        <w:adjustRightInd w:val="0"/>
        <w:spacing w:line="360" w:lineRule="auto"/>
        <w:rPr>
          <w:rFonts w:hint="eastAsia" w:ascii="宋体" w:hAnsi="宋体" w:eastAsia="宋体"/>
          <w:snapToGrid w:val="0"/>
          <w:kern w:val="0"/>
          <w:szCs w:val="21"/>
          <w:highlight w:val="none"/>
          <w:u w:val="single"/>
          <w:lang w:eastAsia="zh-CN"/>
        </w:rPr>
      </w:pPr>
      <w:r>
        <w:rPr>
          <w:rFonts w:hint="eastAsia" w:ascii="宋体" w:hAnsi="宋体"/>
          <w:bCs/>
          <w:snapToGrid w:val="0"/>
          <w:kern w:val="0"/>
          <w:szCs w:val="21"/>
          <w:highlight w:val="none"/>
        </w:rPr>
        <w:t>项目名称：广州市天河区中医医院采购管理系统项目</w:t>
      </w:r>
    </w:p>
    <w:p>
      <w:pPr>
        <w:adjustRightInd w:val="0"/>
        <w:spacing w:line="360" w:lineRule="auto"/>
        <w:rPr>
          <w:rFonts w:hint="eastAsia" w:ascii="宋体" w:hAnsi="宋体"/>
          <w:szCs w:val="21"/>
          <w:highlight w:val="none"/>
          <w:u w:val="none"/>
          <w:lang w:val="en-US" w:eastAsia="zh-CN"/>
        </w:rPr>
      </w:pPr>
    </w:p>
    <w:p>
      <w:pPr>
        <w:adjustRightInd w:val="0"/>
        <w:spacing w:line="360" w:lineRule="auto"/>
        <w:rPr>
          <w:rFonts w:hint="default" w:ascii="宋体" w:hAnsi="宋体" w:eastAsia="宋体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/>
          <w:szCs w:val="21"/>
          <w:highlight w:val="none"/>
          <w:u w:val="none"/>
          <w:lang w:val="en-US" w:eastAsia="zh-CN"/>
        </w:rPr>
        <w:t>第一部分：平台建设费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2743"/>
        <w:gridCol w:w="27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023" w:type="pct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  <w:lang w:val="en-US" w:eastAsia="zh-CN"/>
              </w:rPr>
              <w:t>报价内容</w:t>
            </w:r>
          </w:p>
        </w:tc>
        <w:tc>
          <w:tcPr>
            <w:tcW w:w="14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  <w:lang w:val="en-US" w:eastAsia="zh-CN"/>
              </w:rPr>
              <w:t>服务期</w:t>
            </w:r>
          </w:p>
        </w:tc>
        <w:tc>
          <w:tcPr>
            <w:tcW w:w="1493" w:type="pc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报价总价（元）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023" w:type="pc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80" w:lineRule="exact"/>
              <w:jc w:val="center"/>
              <w:rPr>
                <w:rFonts w:hint="default" w:eastAsia="宋体" w:asciiTheme="majorEastAsia" w:hAnsiTheme="majorEastAsia" w:cstheme="maj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napToGrid w:val="0"/>
                <w:kern w:val="0"/>
                <w:szCs w:val="21"/>
                <w:highlight w:val="none"/>
              </w:rPr>
              <w:t>采购管理系统</w:t>
            </w:r>
            <w:r>
              <w:rPr>
                <w:rFonts w:hint="eastAsia" w:ascii="宋体" w:hAnsi="宋体"/>
                <w:bCs/>
                <w:snapToGrid w:val="0"/>
                <w:kern w:val="0"/>
                <w:szCs w:val="21"/>
                <w:highlight w:val="none"/>
                <w:lang w:val="en-US" w:eastAsia="zh-CN"/>
              </w:rPr>
              <w:t>平台建设费</w:t>
            </w:r>
          </w:p>
        </w:tc>
        <w:tc>
          <w:tcPr>
            <w:tcW w:w="148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80" w:lineRule="exact"/>
              <w:jc w:val="center"/>
              <w:rPr>
                <w:rFonts w:hint="default" w:ascii="宋体" w:hAnsi="宋体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年</w:t>
            </w:r>
          </w:p>
        </w:tc>
        <w:tc>
          <w:tcPr>
            <w:tcW w:w="1493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 w:ascii="宋体" w:hAnsi="宋体"/>
          <w:szCs w:val="21"/>
          <w:highlight w:val="none"/>
        </w:rPr>
      </w:pPr>
    </w:p>
    <w:p>
      <w:pPr>
        <w:adjustRightInd w:val="0"/>
        <w:spacing w:line="360" w:lineRule="auto"/>
        <w:rPr>
          <w:rFonts w:hint="default" w:ascii="宋体" w:hAnsi="宋体" w:eastAsia="宋体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/>
          <w:szCs w:val="21"/>
          <w:highlight w:val="none"/>
          <w:u w:val="none"/>
          <w:lang w:val="en-US" w:eastAsia="zh-CN"/>
        </w:rPr>
        <w:t>第二部分：中标供应商的技术服务费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4"/>
        <w:gridCol w:w="2112"/>
        <w:gridCol w:w="2128"/>
        <w:gridCol w:w="21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58" w:type="pct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  <w:lang w:val="en-US" w:eastAsia="zh-CN"/>
              </w:rPr>
              <w:t>报价内容</w:t>
            </w:r>
          </w:p>
        </w:tc>
        <w:tc>
          <w:tcPr>
            <w:tcW w:w="114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  <w:lang w:val="en-US" w:eastAsia="zh-CN"/>
              </w:rPr>
              <w:t>服务期</w:t>
            </w:r>
          </w:p>
        </w:tc>
        <w:tc>
          <w:tcPr>
            <w:tcW w:w="1150" w:type="pc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费率（%）</w:t>
            </w:r>
          </w:p>
        </w:tc>
        <w:tc>
          <w:tcPr>
            <w:tcW w:w="1150" w:type="pc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58" w:type="pc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80" w:lineRule="exact"/>
              <w:jc w:val="center"/>
              <w:rPr>
                <w:rFonts w:hint="default" w:eastAsia="宋体" w:asciiTheme="majorEastAsia" w:hAnsiTheme="majorEastAsia" w:cstheme="maj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u w:val="none"/>
                <w:lang w:val="en-US" w:eastAsia="zh-CN"/>
              </w:rPr>
              <w:t>收取中标供应商的技术服务费</w:t>
            </w:r>
          </w:p>
        </w:tc>
        <w:tc>
          <w:tcPr>
            <w:tcW w:w="1141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80" w:lineRule="exact"/>
              <w:jc w:val="center"/>
              <w:rPr>
                <w:rFonts w:hint="default" w:ascii="宋体" w:hAnsi="宋体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年</w:t>
            </w:r>
          </w:p>
        </w:tc>
        <w:tc>
          <w:tcPr>
            <w:tcW w:w="1150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50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根据项目的实际中标金额结算</w:t>
            </w:r>
          </w:p>
        </w:tc>
      </w:tr>
    </w:tbl>
    <w:p>
      <w:pPr>
        <w:adjustRightInd w:val="0"/>
        <w:snapToGrid w:val="0"/>
        <w:spacing w:line="360" w:lineRule="auto"/>
        <w:rPr>
          <w:rFonts w:hint="default" w:ascii="宋体" w:hAnsi="宋体"/>
          <w:szCs w:val="21"/>
          <w:highlight w:val="none"/>
          <w:lang w:val="en-US" w:eastAsia="zh-CN"/>
        </w:rPr>
      </w:pPr>
      <w:r>
        <w:rPr>
          <w:rFonts w:hint="eastAsia" w:ascii="宋体" w:hAnsi="宋体"/>
          <w:szCs w:val="21"/>
          <w:highlight w:val="none"/>
          <w:lang w:val="en-US" w:eastAsia="zh-CN"/>
        </w:rPr>
        <w:t>备注：假设项目中标金额为500,000元，费率为0.5%，则收取</w:t>
      </w:r>
      <w:r>
        <w:rPr>
          <w:rFonts w:hint="eastAsia" w:ascii="宋体" w:hAnsi="宋体"/>
          <w:szCs w:val="21"/>
          <w:highlight w:val="none"/>
          <w:u w:val="none"/>
          <w:lang w:val="en-US" w:eastAsia="zh-CN"/>
        </w:rPr>
        <w:t>中标供应商的技术服务费为：500,000*0.5%=2500元。</w:t>
      </w:r>
      <w:bookmarkStart w:id="3" w:name="_GoBack"/>
      <w:bookmarkEnd w:id="3"/>
    </w:p>
    <w:p>
      <w:pPr>
        <w:adjustRightInd w:val="0"/>
        <w:spacing w:line="360" w:lineRule="auto"/>
        <w:rPr>
          <w:rFonts w:hint="default" w:ascii="宋体" w:hAnsi="宋体" w:eastAsia="宋体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/>
          <w:szCs w:val="21"/>
          <w:highlight w:val="none"/>
          <w:u w:val="none"/>
          <w:lang w:val="en-US" w:eastAsia="zh-CN"/>
        </w:rPr>
        <w:t>第三部分：平板电脑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4"/>
        <w:gridCol w:w="2112"/>
        <w:gridCol w:w="2128"/>
        <w:gridCol w:w="21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58" w:type="pct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  <w:lang w:val="en-US" w:eastAsia="zh-CN"/>
              </w:rPr>
              <w:t>报价内容</w:t>
            </w:r>
          </w:p>
        </w:tc>
        <w:tc>
          <w:tcPr>
            <w:tcW w:w="114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1150" w:type="pc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报价单价（元）</w:t>
            </w:r>
          </w:p>
        </w:tc>
        <w:tc>
          <w:tcPr>
            <w:tcW w:w="1150" w:type="pc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报价总价（元）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58" w:type="pc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80" w:lineRule="exact"/>
              <w:jc w:val="center"/>
              <w:rPr>
                <w:rFonts w:hint="default" w:eastAsia="宋体" w:asciiTheme="majorEastAsia" w:hAnsiTheme="majorEastAsia" w:cstheme="maj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cstheme="maj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平板电脑</w:t>
            </w:r>
          </w:p>
        </w:tc>
        <w:tc>
          <w:tcPr>
            <w:tcW w:w="1141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80" w:lineRule="exact"/>
              <w:jc w:val="center"/>
              <w:rPr>
                <w:rFonts w:hint="default" w:ascii="宋体" w:hAnsi="宋体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8台</w:t>
            </w:r>
          </w:p>
        </w:tc>
        <w:tc>
          <w:tcPr>
            <w:tcW w:w="1150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50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 w:ascii="宋体" w:hAnsi="宋体"/>
          <w:szCs w:val="21"/>
          <w:highlight w:val="none"/>
          <w:lang w:eastAsia="zh-CN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  <w:lang w:eastAsia="zh-CN"/>
        </w:rPr>
        <w:t>供应商</w:t>
      </w:r>
      <w:r>
        <w:rPr>
          <w:rFonts w:hint="eastAsia" w:ascii="宋体" w:hAnsi="宋体"/>
          <w:szCs w:val="21"/>
          <w:highlight w:val="none"/>
        </w:rPr>
        <w:t>名称（盖公章）：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日  期：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szCs w:val="21"/>
          <w:highlight w:val="none"/>
        </w:rPr>
        <w:t>年</w:t>
      </w:r>
      <w:r>
        <w:rPr>
          <w:rFonts w:hint="eastAsia" w:ascii="宋体" w:hAnsi="宋体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szCs w:val="21"/>
          <w:highlight w:val="none"/>
        </w:rPr>
        <w:t>月</w:t>
      </w:r>
      <w:r>
        <w:rPr>
          <w:rFonts w:hint="eastAsia" w:ascii="宋体" w:hAnsi="宋体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szCs w:val="21"/>
          <w:highlight w:val="none"/>
        </w:rPr>
        <w:t>日</w:t>
      </w:r>
    </w:p>
    <w:p>
      <w:pPr>
        <w:rPr>
          <w:rFonts w:hint="eastAsia" w:ascii="宋体" w:hAnsi="宋体" w:cs="宋体"/>
          <w:szCs w:val="21"/>
          <w:highlight w:val="none"/>
          <w:lang w:val="en-GB"/>
        </w:rPr>
      </w:pPr>
    </w:p>
    <w:p/>
    <w:sectPr>
      <w:pgSz w:w="11906" w:h="16838"/>
      <w:pgMar w:top="1440" w:right="1486" w:bottom="1440" w:left="13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E435D"/>
    <w:rsid w:val="2B0F2667"/>
    <w:rsid w:val="56803B95"/>
    <w:rsid w:val="7516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beforeLines="0" w:after="290" w:afterLines="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元正正文标题2"/>
    <w:basedOn w:val="2"/>
    <w:qFormat/>
    <w:uiPriority w:val="0"/>
    <w:pPr>
      <w:keepNext w:val="0"/>
      <w:keepLines w:val="0"/>
      <w:numPr>
        <w:ilvl w:val="0"/>
        <w:numId w:val="0"/>
      </w:numPr>
      <w:adjustRightInd w:val="0"/>
      <w:snapToGrid w:val="0"/>
      <w:spacing w:before="0" w:beforeLines="0" w:after="0" w:afterLines="0" w:line="300" w:lineRule="auto"/>
      <w:jc w:val="center"/>
      <w:outlineLvl w:val="9"/>
    </w:pPr>
    <w:rPr>
      <w:rFonts w:ascii="宋体" w:hAnsi="宋体" w:eastAsia="宋体"/>
      <w:b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1</TotalTime>
  <ScaleCrop>false</ScaleCrop>
  <LinksUpToDate>false</LinksUpToDate>
  <CharactersWithSpaces>207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2026-10-26T08:46:00Z</dcterms:created>
  <dc:creator>黄</dc:creator>
  <cp:lastModifiedBy>办公室</cp:lastModifiedBy>
  <dcterms:modified xsi:type="dcterms:W3CDTF">2026-10-27T02:58:21Z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eyJoZGlkIjoiOTc3M2Y5NzIzMDFlZjAyY2Q4Njk5ODkyYjFjNzBiNTQiLCJ1c2VySWQiOiIxMzgyOTE3NzEyIn0=</vt:lpwstr>
  </property>
  <property fmtid="{D5CDD505-2E9C-101B-9397-08002B2CF9AE}" pid="4" name="ICV">
    <vt:lpwstr>118C850CC91A4A6581175558DA229506_12</vt:lpwstr>
  </property>
</Properties>
</file>