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60" w:firstLine="2560" w:firstLineChars="800"/>
        <w:rPr>
          <w:rFonts w:ascii="宋体" w:hAnsi="宋体"/>
          <w:sz w:val="32"/>
          <w:szCs w:val="32"/>
          <w:highlight w:val="none"/>
        </w:rPr>
      </w:pPr>
      <w:bookmarkStart w:id="19" w:name="_GoBack"/>
      <w:r>
        <w:rPr>
          <w:rFonts w:hint="eastAsia" w:ascii="宋体" w:hAnsi="宋体"/>
          <w:sz w:val="32"/>
          <w:szCs w:val="32"/>
          <w:highlight w:val="none"/>
        </w:rPr>
        <w:t>用户需求书</w:t>
      </w:r>
    </w:p>
    <w:p>
      <w:pPr>
        <w:spacing w:line="360" w:lineRule="auto"/>
        <w:ind w:firstLine="105" w:firstLineChars="50"/>
        <w:rPr>
          <w:rFonts w:ascii="宋体" w:hAnsi="宋体" w:cs="Courier New"/>
          <w:b/>
          <w:szCs w:val="21"/>
          <w:highlight w:val="none"/>
        </w:rPr>
      </w:pPr>
      <w:r>
        <w:rPr>
          <w:rFonts w:hint="eastAsia" w:ascii="宋体" w:hAnsi="宋体" w:cs="Courier New"/>
          <w:b/>
          <w:szCs w:val="21"/>
          <w:highlight w:val="none"/>
        </w:rPr>
        <w:t>一、项目概况</w:t>
      </w:r>
    </w:p>
    <w:p>
      <w:pPr>
        <w:spacing w:line="360" w:lineRule="auto"/>
        <w:ind w:firstLine="420" w:firstLineChars="200"/>
        <w:rPr>
          <w:rFonts w:ascii="宋体" w:hAnsi="宋体" w:cs="Courier New"/>
          <w:bCs/>
          <w:szCs w:val="21"/>
          <w:highlight w:val="none"/>
        </w:rPr>
      </w:pPr>
      <w:r>
        <w:rPr>
          <w:rFonts w:hint="eastAsia" w:ascii="宋体" w:hAnsi="宋体" w:cs="Courier New"/>
          <w:bCs/>
          <w:szCs w:val="21"/>
          <w:highlight w:val="none"/>
        </w:rPr>
        <w:t>1、广州市天河中医医院职工每天三餐合计约</w:t>
      </w:r>
      <w:r>
        <w:rPr>
          <w:rFonts w:hint="eastAsia" w:ascii="宋体" w:hAnsi="宋体" w:cs="Courier New"/>
          <w:bCs/>
          <w:szCs w:val="21"/>
          <w:highlight w:val="none"/>
          <w:lang w:val="en-US" w:eastAsia="zh-CN"/>
        </w:rPr>
        <w:t>700</w:t>
      </w:r>
      <w:r>
        <w:rPr>
          <w:rFonts w:hint="eastAsia" w:ascii="宋体" w:hAnsi="宋体" w:cs="Courier New"/>
          <w:bCs/>
          <w:szCs w:val="21"/>
          <w:highlight w:val="none"/>
        </w:rPr>
        <w:t>人次用餐，此人数根据食堂月平均数量测算，其采购的具体数量和品种需根据采购人每天或每月的实际而定，每年预算</w:t>
      </w:r>
      <w:r>
        <w:rPr>
          <w:rFonts w:hint="eastAsia" w:ascii="宋体" w:hAnsi="宋体" w:cs="Courier New"/>
          <w:bCs/>
          <w:szCs w:val="21"/>
          <w:highlight w:val="none"/>
          <w:lang w:val="en-US" w:eastAsia="zh-CN"/>
        </w:rPr>
        <w:t>250</w:t>
      </w:r>
      <w:r>
        <w:rPr>
          <w:rFonts w:hint="eastAsia" w:ascii="宋体" w:hAnsi="宋体" w:cs="Courier New"/>
          <w:bCs/>
          <w:szCs w:val="21"/>
          <w:highlight w:val="none"/>
        </w:rPr>
        <w:t>万元</w:t>
      </w:r>
      <w:r>
        <w:rPr>
          <w:rFonts w:hint="eastAsia" w:ascii="宋体" w:hAnsi="宋体" w:cs="Courier New"/>
          <w:bCs/>
          <w:szCs w:val="21"/>
          <w:highlight w:val="none"/>
          <w:lang w:eastAsia="zh-CN"/>
        </w:rPr>
        <w:t>，两年共计</w:t>
      </w:r>
      <w:r>
        <w:rPr>
          <w:rFonts w:hint="eastAsia" w:ascii="宋体" w:hAnsi="宋体" w:cs="Courier New"/>
          <w:bCs/>
          <w:szCs w:val="21"/>
          <w:highlight w:val="none"/>
          <w:lang w:val="en-US" w:eastAsia="zh-CN"/>
        </w:rPr>
        <w:t>500万元</w:t>
      </w:r>
      <w:r>
        <w:rPr>
          <w:rFonts w:hint="eastAsia" w:ascii="宋体" w:hAnsi="宋体" w:cs="Courier New"/>
          <w:bCs/>
          <w:szCs w:val="21"/>
          <w:highlight w:val="none"/>
        </w:rPr>
        <w:t>。</w:t>
      </w:r>
    </w:p>
    <w:p>
      <w:pPr>
        <w:spacing w:line="360" w:lineRule="auto"/>
        <w:ind w:firstLine="420" w:firstLineChars="200"/>
        <w:rPr>
          <w:rFonts w:hint="eastAsia" w:ascii="宋体" w:hAnsi="宋体" w:cs="Courier New"/>
          <w:bCs/>
          <w:szCs w:val="21"/>
          <w:highlight w:val="none"/>
        </w:rPr>
      </w:pPr>
      <w:r>
        <w:rPr>
          <w:rFonts w:hint="eastAsia" w:ascii="宋体" w:hAnsi="宋体" w:cs="Courier New"/>
          <w:bCs/>
          <w:szCs w:val="21"/>
          <w:highlight w:val="none"/>
        </w:rPr>
        <w:t>2、</w:t>
      </w:r>
      <w:r>
        <w:rPr>
          <w:rFonts w:hint="eastAsia" w:ascii="宋体" w:hAnsi="宋体"/>
          <w:szCs w:val="21"/>
          <w:highlight w:val="none"/>
        </w:rPr>
        <w:t>本项目为交钥匙承包项目，中标人承包及负责招标文件对中标人要求的一切事宜及责任。</w:t>
      </w:r>
      <w:r>
        <w:rPr>
          <w:rFonts w:hint="eastAsia" w:ascii="宋体" w:hAnsi="宋体" w:cs="Courier New"/>
          <w:bCs/>
          <w:szCs w:val="21"/>
          <w:highlight w:val="none"/>
        </w:rPr>
        <w:t>包括项目方案、货物供货、软件提供、运输、保管、安装、调试、验收、培训及相关服务等。</w:t>
      </w:r>
    </w:p>
    <w:p>
      <w:pPr>
        <w:adjustRightInd w:val="0"/>
        <w:spacing w:line="360" w:lineRule="auto"/>
        <w:ind w:left="315" w:leftChars="150" w:firstLine="105" w:firstLineChars="50"/>
        <w:rPr>
          <w:rFonts w:ascii="宋体" w:hAnsi="宋体"/>
          <w:szCs w:val="21"/>
          <w:highlight w:val="none"/>
        </w:rPr>
      </w:pPr>
      <w:r>
        <w:rPr>
          <w:rFonts w:hint="eastAsia" w:ascii="宋体" w:hAnsi="宋体"/>
          <w:szCs w:val="21"/>
          <w:highlight w:val="none"/>
        </w:rPr>
        <w:t>3</w:t>
      </w:r>
      <w:r>
        <w:rPr>
          <w:rFonts w:hint="eastAsia" w:ascii="宋体" w:hAnsi="宋体" w:cs="Courier New"/>
          <w:bCs/>
          <w:szCs w:val="21"/>
          <w:highlight w:val="none"/>
        </w:rPr>
        <w:t>、</w:t>
      </w:r>
      <w:r>
        <w:rPr>
          <w:rFonts w:hint="eastAsia" w:ascii="宋体" w:hAnsi="宋体" w:cs="仿宋"/>
          <w:szCs w:val="21"/>
          <w:highlight w:val="none"/>
        </w:rPr>
        <w:t>除采购人有明确规定外，</w:t>
      </w:r>
      <w:r>
        <w:rPr>
          <w:rFonts w:hint="eastAsia" w:ascii="宋体" w:hAnsi="宋体"/>
          <w:szCs w:val="21"/>
          <w:highlight w:val="none"/>
        </w:rPr>
        <w:t>中标人不得以任何方式转包或分包本项目。</w:t>
      </w:r>
    </w:p>
    <w:p>
      <w:pPr>
        <w:numPr>
          <w:ilvl w:val="0"/>
          <w:numId w:val="1"/>
        </w:numPr>
        <w:spacing w:line="360" w:lineRule="auto"/>
        <w:rPr>
          <w:b/>
          <w:highlight w:val="none"/>
        </w:rPr>
      </w:pPr>
      <w:r>
        <w:rPr>
          <w:rFonts w:hint="eastAsia"/>
          <w:b/>
          <w:highlight w:val="none"/>
        </w:rPr>
        <w:t>带“★”号条款为实质性响应条款，不满足将导致投标无效。</w:t>
      </w:r>
    </w:p>
    <w:p>
      <w:pPr>
        <w:spacing w:line="360" w:lineRule="auto"/>
        <w:ind w:firstLine="105" w:firstLineChars="50"/>
        <w:jc w:val="left"/>
        <w:rPr>
          <w:rFonts w:ascii="宋体" w:hAnsi="宋体"/>
          <w:b/>
          <w:bCs/>
          <w:szCs w:val="21"/>
          <w:highlight w:val="none"/>
        </w:rPr>
      </w:pPr>
      <w:r>
        <w:rPr>
          <w:rFonts w:hint="eastAsia" w:ascii="宋体" w:hAnsi="宋体"/>
          <w:b/>
          <w:bCs/>
          <w:szCs w:val="21"/>
          <w:highlight w:val="none"/>
        </w:rPr>
        <w:t>二、项目内容：</w:t>
      </w:r>
    </w:p>
    <w:tbl>
      <w:tblPr>
        <w:tblStyle w:val="7"/>
        <w:tblW w:w="8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6"/>
        <w:gridCol w:w="3210"/>
        <w:gridCol w:w="1364"/>
        <w:gridCol w:w="2011"/>
        <w:gridCol w:w="100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06" w:type="dxa"/>
            <w:vAlign w:val="center"/>
          </w:tcPr>
          <w:p>
            <w:pPr>
              <w:adjustRightInd w:val="0"/>
              <w:snapToGrid w:val="0"/>
              <w:jc w:val="center"/>
              <w:rPr>
                <w:rFonts w:hint="eastAsia" w:ascii="宋体" w:hAnsi="宋体" w:eastAsia="宋体" w:cs="宋体"/>
                <w:b/>
                <w:bCs/>
                <w:szCs w:val="21"/>
                <w:highlight w:val="none"/>
                <w:lang w:eastAsia="zh-CN"/>
              </w:rPr>
            </w:pPr>
            <w:r>
              <w:rPr>
                <w:rFonts w:hint="eastAsia" w:ascii="宋体" w:hAnsi="宋体" w:cs="宋体"/>
                <w:b/>
                <w:bCs/>
                <w:szCs w:val="21"/>
                <w:highlight w:val="none"/>
                <w:lang w:eastAsia="zh-CN"/>
              </w:rPr>
              <w:t>序号</w:t>
            </w:r>
          </w:p>
        </w:tc>
        <w:tc>
          <w:tcPr>
            <w:tcW w:w="3210" w:type="dxa"/>
            <w:vAlign w:val="center"/>
          </w:tcPr>
          <w:p>
            <w:pPr>
              <w:adjustRightInd w:val="0"/>
              <w:snapToGrid w:val="0"/>
              <w:jc w:val="center"/>
              <w:rPr>
                <w:rFonts w:ascii="宋体" w:hAnsi="宋体"/>
                <w:b/>
                <w:bCs/>
                <w:szCs w:val="21"/>
                <w:highlight w:val="none"/>
              </w:rPr>
            </w:pPr>
            <w:r>
              <w:rPr>
                <w:rFonts w:hint="eastAsia" w:ascii="宋体" w:hAnsi="宋体" w:cs="宋体"/>
                <w:b/>
                <w:bCs/>
                <w:szCs w:val="21"/>
                <w:highlight w:val="none"/>
              </w:rPr>
              <w:t>项目内容</w:t>
            </w:r>
          </w:p>
        </w:tc>
        <w:tc>
          <w:tcPr>
            <w:tcW w:w="1364" w:type="dxa"/>
            <w:vAlign w:val="center"/>
          </w:tcPr>
          <w:p>
            <w:pPr>
              <w:adjustRightInd w:val="0"/>
              <w:snapToGrid w:val="0"/>
              <w:jc w:val="center"/>
              <w:rPr>
                <w:rFonts w:ascii="宋体" w:hAnsi="宋体"/>
                <w:b/>
                <w:bCs/>
                <w:szCs w:val="21"/>
                <w:highlight w:val="none"/>
              </w:rPr>
            </w:pPr>
            <w:r>
              <w:rPr>
                <w:rFonts w:hint="eastAsia" w:ascii="宋体" w:hAnsi="宋体" w:cs="宋体"/>
                <w:b/>
                <w:bCs/>
                <w:szCs w:val="21"/>
                <w:highlight w:val="none"/>
              </w:rPr>
              <w:t>供货期</w:t>
            </w:r>
          </w:p>
        </w:tc>
        <w:tc>
          <w:tcPr>
            <w:tcW w:w="2011" w:type="dxa"/>
            <w:vAlign w:val="center"/>
          </w:tcPr>
          <w:p>
            <w:pPr>
              <w:adjustRightInd w:val="0"/>
              <w:snapToGrid w:val="0"/>
              <w:jc w:val="center"/>
              <w:rPr>
                <w:rFonts w:ascii="宋体" w:hAnsi="宋体"/>
                <w:b/>
                <w:bCs/>
                <w:szCs w:val="21"/>
                <w:highlight w:val="none"/>
              </w:rPr>
            </w:pPr>
            <w:r>
              <w:rPr>
                <w:rFonts w:hint="eastAsia" w:ascii="宋体" w:hAnsi="宋体" w:cs="宋体"/>
                <w:b/>
                <w:bCs/>
                <w:szCs w:val="21"/>
                <w:highlight w:val="none"/>
              </w:rPr>
              <w:t>预算金额</w:t>
            </w:r>
          </w:p>
        </w:tc>
        <w:tc>
          <w:tcPr>
            <w:tcW w:w="1007" w:type="dxa"/>
            <w:vAlign w:val="center"/>
          </w:tcPr>
          <w:p>
            <w:pPr>
              <w:adjustRightInd w:val="0"/>
              <w:snapToGrid w:val="0"/>
              <w:jc w:val="center"/>
              <w:rPr>
                <w:rFonts w:ascii="宋体" w:hAnsi="宋体"/>
                <w:b/>
                <w:bCs/>
                <w:szCs w:val="21"/>
                <w:highlight w:val="none"/>
              </w:rPr>
            </w:pPr>
            <w:r>
              <w:rPr>
                <w:rFonts w:hint="eastAsia" w:ascii="宋体" w:hAnsi="宋体" w:cs="宋体"/>
                <w:b/>
                <w:bCs/>
                <w:szCs w:val="21"/>
                <w:highlight w:val="none"/>
              </w:rPr>
              <w:t>中标人数量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63" w:hRule="atLeast"/>
        </w:trPr>
        <w:tc>
          <w:tcPr>
            <w:tcW w:w="906" w:type="dxa"/>
            <w:vAlign w:val="center"/>
          </w:tcPr>
          <w:p>
            <w:pPr>
              <w:adjustRightInd w:val="0"/>
              <w:snapToGrid w:val="0"/>
              <w:spacing w:line="360" w:lineRule="auto"/>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w:t>
            </w:r>
          </w:p>
        </w:tc>
        <w:tc>
          <w:tcPr>
            <w:tcW w:w="3210" w:type="dxa"/>
            <w:vAlign w:val="center"/>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食堂奶类、早餐供应服务采购</w:t>
            </w:r>
          </w:p>
        </w:tc>
        <w:tc>
          <w:tcPr>
            <w:tcW w:w="1364" w:type="dxa"/>
            <w:vAlign w:val="center"/>
          </w:tcPr>
          <w:p>
            <w:pPr>
              <w:adjustRightInd w:val="0"/>
              <w:snapToGrid w:val="0"/>
              <w:jc w:val="center"/>
              <w:rPr>
                <w:rFonts w:hint="eastAsia" w:ascii="宋体" w:hAnsi="宋体" w:cs="宋体"/>
                <w:szCs w:val="21"/>
                <w:highlight w:val="none"/>
              </w:rPr>
            </w:pPr>
            <w:r>
              <w:rPr>
                <w:rFonts w:hint="eastAsia" w:ascii="宋体" w:hAnsi="宋体" w:cs="宋体"/>
                <w:szCs w:val="21"/>
                <w:highlight w:val="none"/>
              </w:rPr>
              <w:t>自合同签订之日起两年</w:t>
            </w:r>
          </w:p>
        </w:tc>
        <w:tc>
          <w:tcPr>
            <w:tcW w:w="2011" w:type="dxa"/>
            <w:vAlign w:val="center"/>
          </w:tcPr>
          <w:p>
            <w:pPr>
              <w:pStyle w:val="9"/>
              <w:snapToGrid w:val="0"/>
              <w:spacing w:before="0" w:after="0" w:line="240" w:lineRule="auto"/>
              <w:ind w:right="-10" w:rightChars="-5" w:firstLine="120"/>
              <w:rPr>
                <w:rFonts w:hint="eastAsia" w:ascii="宋体" w:hAnsi="宋体" w:eastAsia="宋体" w:cs="宋体"/>
                <w:spacing w:val="0"/>
                <w:kern w:val="2"/>
                <w:sz w:val="21"/>
                <w:szCs w:val="21"/>
                <w:highlight w:val="none"/>
                <w:lang w:eastAsia="zh-CN"/>
              </w:rPr>
            </w:pPr>
            <w:r>
              <w:rPr>
                <w:rFonts w:hint="eastAsia" w:ascii="宋体" w:hAnsi="宋体" w:cs="宋体"/>
                <w:spacing w:val="0"/>
                <w:kern w:val="2"/>
                <w:sz w:val="21"/>
                <w:szCs w:val="21"/>
                <w:highlight w:val="none"/>
                <w:lang w:eastAsia="zh-CN"/>
              </w:rPr>
              <w:t>人民币</w:t>
            </w:r>
            <w:r>
              <w:rPr>
                <w:rFonts w:hint="eastAsia" w:ascii="宋体" w:hAnsi="宋体" w:cs="宋体"/>
                <w:spacing w:val="0"/>
                <w:kern w:val="2"/>
                <w:sz w:val="21"/>
                <w:szCs w:val="21"/>
                <w:highlight w:val="none"/>
                <w:lang w:val="en-US" w:eastAsia="zh-CN"/>
              </w:rPr>
              <w:t>80万元</w:t>
            </w:r>
          </w:p>
        </w:tc>
        <w:tc>
          <w:tcPr>
            <w:tcW w:w="1007" w:type="dxa"/>
            <w:vAlign w:val="center"/>
          </w:tcPr>
          <w:p>
            <w:pPr>
              <w:adjustRightInd w:val="0"/>
              <w:snapToGrid w:val="0"/>
              <w:jc w:val="center"/>
              <w:rPr>
                <w:rFonts w:hint="eastAsia" w:ascii="宋体" w:hAnsi="宋体" w:cs="宋体"/>
                <w:szCs w:val="21"/>
                <w:highlight w:val="none"/>
                <w:lang w:val="en-US" w:eastAsia="zh-CN"/>
              </w:rPr>
            </w:pPr>
            <w:r>
              <w:rPr>
                <w:rFonts w:hint="eastAsia" w:ascii="宋体" w:hAnsi="宋体" w:cs="宋体"/>
                <w:szCs w:val="21"/>
                <w:highlight w:val="none"/>
                <w:lang w:val="en-US" w:eastAsia="zh-CN"/>
              </w:rPr>
              <w:t>1家</w:t>
            </w:r>
          </w:p>
        </w:tc>
      </w:tr>
    </w:tbl>
    <w:p>
      <w:pPr>
        <w:spacing w:beforeLines="50" w:line="360" w:lineRule="auto"/>
        <w:ind w:firstLine="105" w:firstLineChars="50"/>
        <w:jc w:val="left"/>
        <w:rPr>
          <w:rFonts w:ascii="宋体" w:hAnsi="宋体"/>
          <w:b/>
          <w:bCs/>
          <w:szCs w:val="21"/>
          <w:highlight w:val="none"/>
        </w:rPr>
      </w:pPr>
      <w:r>
        <w:rPr>
          <w:rFonts w:hint="eastAsia" w:ascii="宋体" w:hAnsi="宋体"/>
          <w:b/>
          <w:bCs/>
          <w:szCs w:val="21"/>
          <w:highlight w:val="none"/>
        </w:rPr>
        <w:t>三、采购项目基本要求：</w:t>
      </w:r>
    </w:p>
    <w:p>
      <w:pPr>
        <w:adjustRightInd w:val="0"/>
        <w:spacing w:line="360" w:lineRule="auto"/>
        <w:ind w:left="315" w:leftChars="150"/>
        <w:rPr>
          <w:rFonts w:ascii="宋体" w:hAnsi="宋体" w:cs="仿宋"/>
          <w:szCs w:val="21"/>
          <w:highlight w:val="none"/>
        </w:rPr>
      </w:pPr>
      <w:r>
        <w:rPr>
          <w:rFonts w:hint="eastAsia" w:ascii="宋体" w:hAnsi="宋体" w:cs="仿宋"/>
          <w:szCs w:val="21"/>
          <w:highlight w:val="none"/>
        </w:rPr>
        <w:t>1. 投标人必须承诺提供厂商原装、全新的、符合用户提出的有关质量标准的货物。</w:t>
      </w:r>
    </w:p>
    <w:p>
      <w:pPr>
        <w:adjustRightInd w:val="0"/>
        <w:spacing w:line="360" w:lineRule="auto"/>
        <w:ind w:left="630" w:leftChars="150" w:hanging="315" w:hangingChars="150"/>
        <w:rPr>
          <w:rFonts w:ascii="宋体" w:hAnsi="宋体" w:cs="仿宋"/>
          <w:szCs w:val="21"/>
          <w:highlight w:val="none"/>
        </w:rPr>
      </w:pPr>
      <w:r>
        <w:rPr>
          <w:rFonts w:hint="eastAsia" w:ascii="宋体" w:hAnsi="宋体" w:cs="仿宋"/>
          <w:szCs w:val="21"/>
          <w:highlight w:val="none"/>
        </w:rPr>
        <w:t>2. 所有货物在开箱检验时必须完好，无破损，配置与装箱单相符。货物外观清洁，数量、质量及性能不低于本需求书中提出的要求。</w:t>
      </w:r>
    </w:p>
    <w:p>
      <w:pPr>
        <w:pStyle w:val="10"/>
        <w:tabs>
          <w:tab w:val="left" w:pos="425"/>
        </w:tabs>
        <w:spacing w:line="360" w:lineRule="auto"/>
        <w:ind w:left="525" w:hanging="525" w:hangingChars="250"/>
        <w:rPr>
          <w:rFonts w:ascii="宋体" w:hAnsi="宋体" w:cs="宋体"/>
          <w:highlight w:val="none"/>
        </w:rPr>
      </w:pPr>
      <w:r>
        <w:rPr>
          <w:rFonts w:hint="eastAsia" w:ascii="宋体" w:hAnsi="宋体" w:cs="宋体"/>
          <w:highlight w:val="none"/>
        </w:rPr>
        <w:t>★ 3</w:t>
      </w:r>
      <w:r>
        <w:rPr>
          <w:rFonts w:ascii="宋体" w:hAnsi="宋体" w:cs="宋体"/>
          <w:highlight w:val="none"/>
        </w:rPr>
        <w:t>.</w:t>
      </w:r>
      <w:r>
        <w:rPr>
          <w:rFonts w:hint="eastAsia" w:ascii="宋体" w:hAnsi="宋体" w:cs="宋体"/>
          <w:highlight w:val="none"/>
        </w:rPr>
        <w:t>投标人所供的物品必须符合“中华人民共和国食品安全法”要求，所供的物品必须符合国家有关标准，保证无异味、无霉烂变质，如不符合招标文件所描述的质量标准，必须退货并承担违约责任。</w:t>
      </w:r>
      <w:r>
        <w:rPr>
          <w:rFonts w:ascii="宋体" w:hAnsi="宋体" w:cs="宋体"/>
          <w:highlight w:val="none"/>
        </w:rPr>
        <w:t xml:space="preserve"> </w:t>
      </w:r>
    </w:p>
    <w:p>
      <w:pPr>
        <w:spacing w:line="360" w:lineRule="auto"/>
        <w:ind w:left="525" w:leftChars="150" w:hanging="210" w:hangingChars="100"/>
        <w:rPr>
          <w:rFonts w:ascii="宋体" w:hAnsi="宋体" w:cs="宋体"/>
          <w:szCs w:val="21"/>
          <w:highlight w:val="none"/>
        </w:rPr>
      </w:pPr>
      <w:r>
        <w:rPr>
          <w:rFonts w:hint="eastAsia" w:ascii="宋体" w:hAnsi="宋体" w:cs="宋体"/>
          <w:szCs w:val="21"/>
          <w:highlight w:val="none"/>
        </w:rPr>
        <w:t>4</w:t>
      </w:r>
      <w:r>
        <w:rPr>
          <w:rFonts w:ascii="宋体" w:hAnsi="宋体" w:cs="宋体"/>
          <w:szCs w:val="21"/>
          <w:highlight w:val="none"/>
        </w:rPr>
        <w:t>.</w:t>
      </w:r>
      <w:r>
        <w:rPr>
          <w:rFonts w:hint="eastAsia" w:ascii="宋体" w:hAnsi="宋体" w:cs="宋体"/>
          <w:szCs w:val="21"/>
          <w:highlight w:val="none"/>
        </w:rPr>
        <w:t>所供商品必须符合国家行业生产及经营标准，货真价实，并提供相应批次的合格检验证明，且有效期不得少于该商品</w:t>
      </w:r>
      <w:r>
        <w:rPr>
          <w:rFonts w:ascii="宋体" w:hAnsi="宋体" w:cs="宋体"/>
          <w:szCs w:val="21"/>
          <w:highlight w:val="none"/>
        </w:rPr>
        <w:t>2/3</w:t>
      </w:r>
      <w:r>
        <w:rPr>
          <w:rFonts w:hint="eastAsia" w:ascii="宋体" w:hAnsi="宋体" w:cs="宋体"/>
          <w:szCs w:val="21"/>
          <w:highlight w:val="none"/>
        </w:rPr>
        <w:t>的保质期限，并能提供相应批次的营业执照、税务登记证，以及《全国工业产品生产许可证（</w:t>
      </w:r>
      <w:r>
        <w:rPr>
          <w:rFonts w:ascii="宋体" w:hAnsi="宋体" w:cs="宋体"/>
          <w:szCs w:val="21"/>
          <w:highlight w:val="none"/>
        </w:rPr>
        <w:t>QS</w:t>
      </w:r>
      <w:r>
        <w:rPr>
          <w:rFonts w:hint="eastAsia" w:ascii="宋体" w:hAnsi="宋体" w:cs="宋体"/>
          <w:szCs w:val="21"/>
          <w:highlight w:val="none"/>
        </w:rPr>
        <w:t>）》和商品检测报告。所供产品必须各项技术指标完全符合国家有关质量检测、环保标准及产品出厂标准</w:t>
      </w:r>
    </w:p>
    <w:p>
      <w:pPr>
        <w:pStyle w:val="10"/>
        <w:tabs>
          <w:tab w:val="left" w:pos="425"/>
        </w:tabs>
        <w:spacing w:line="360" w:lineRule="auto"/>
        <w:ind w:left="525" w:hanging="525" w:hangingChars="250"/>
        <w:rPr>
          <w:rFonts w:ascii="宋体" w:hAnsi="宋体" w:cs="宋体"/>
          <w:highlight w:val="none"/>
        </w:rPr>
      </w:pPr>
      <w:r>
        <w:rPr>
          <w:rFonts w:hint="eastAsia" w:ascii="宋体" w:hAnsi="宋体" w:cs="宋体"/>
          <w:highlight w:val="none"/>
        </w:rPr>
        <w:t>★ 5</w:t>
      </w:r>
      <w:r>
        <w:rPr>
          <w:rFonts w:ascii="宋体" w:hAnsi="宋体" w:cs="宋体"/>
          <w:highlight w:val="none"/>
        </w:rPr>
        <w:t>.</w:t>
      </w:r>
      <w:r>
        <w:rPr>
          <w:rFonts w:hint="eastAsia" w:ascii="宋体" w:hAnsi="宋体" w:cs="宋体"/>
          <w:highlight w:val="none"/>
        </w:rPr>
        <w:t>中标人必须负责中标产品的运输、质量检测</w:t>
      </w:r>
      <w:r>
        <w:rPr>
          <w:rFonts w:ascii="宋体" w:hAnsi="宋体" w:cs="宋体"/>
          <w:highlight w:val="none"/>
        </w:rPr>
        <w:t>(</w:t>
      </w:r>
      <w:r>
        <w:rPr>
          <w:rFonts w:hint="eastAsia" w:ascii="宋体" w:hAnsi="宋体" w:cs="宋体"/>
          <w:highlight w:val="none"/>
        </w:rPr>
        <w:t>采购人每月对产品抽样送检，蔬菜二次检测农药及各污染物超标，即终止合同</w:t>
      </w:r>
      <w:r>
        <w:rPr>
          <w:rFonts w:ascii="宋体" w:hAnsi="宋体" w:cs="宋体"/>
          <w:highlight w:val="none"/>
        </w:rPr>
        <w:t>)</w:t>
      </w:r>
      <w:r>
        <w:rPr>
          <w:rFonts w:hint="eastAsia" w:ascii="宋体" w:hAnsi="宋体" w:cs="宋体"/>
          <w:highlight w:val="none"/>
        </w:rPr>
        <w:t>。</w:t>
      </w:r>
    </w:p>
    <w:p>
      <w:pPr>
        <w:spacing w:line="360" w:lineRule="auto"/>
        <w:ind w:left="525" w:leftChars="150" w:hanging="210" w:hangingChars="100"/>
        <w:rPr>
          <w:rFonts w:ascii="宋体" w:hAnsi="宋体" w:cs="宋体"/>
          <w:szCs w:val="21"/>
          <w:highlight w:val="none"/>
        </w:rPr>
      </w:pPr>
      <w:r>
        <w:rPr>
          <w:rFonts w:hint="eastAsia" w:ascii="宋体" w:hAnsi="宋体" w:cs="宋体"/>
          <w:szCs w:val="21"/>
          <w:highlight w:val="none"/>
        </w:rPr>
        <w:t>6</w:t>
      </w:r>
      <w:r>
        <w:rPr>
          <w:rFonts w:ascii="宋体" w:hAnsi="宋体" w:cs="宋体"/>
          <w:szCs w:val="21"/>
          <w:highlight w:val="none"/>
        </w:rPr>
        <w:t>.</w:t>
      </w:r>
      <w:r>
        <w:rPr>
          <w:rFonts w:hint="eastAsia" w:ascii="宋体" w:hAnsi="宋体" w:cs="宋体"/>
          <w:szCs w:val="21"/>
          <w:highlight w:val="none"/>
        </w:rPr>
        <w:t>中标人不得将中标项目转包、分包，否则采购人有权单方终止合同</w:t>
      </w:r>
      <w:r>
        <w:rPr>
          <w:rFonts w:hint="eastAsia" w:ascii="宋体" w:hAnsi="宋体" w:cs="宋体"/>
          <w:szCs w:val="21"/>
          <w:highlight w:val="none"/>
          <w:lang w:eastAsia="zh-CN"/>
        </w:rPr>
        <w:t>，</w:t>
      </w:r>
      <w:r>
        <w:rPr>
          <w:rFonts w:hint="eastAsia" w:ascii="宋体" w:hAnsi="宋体" w:cs="宋体"/>
          <w:szCs w:val="21"/>
          <w:highlight w:val="none"/>
        </w:rPr>
        <w:t>由此产生的一切经济损失由中标人自行承担。</w:t>
      </w:r>
    </w:p>
    <w:p>
      <w:pPr>
        <w:spacing w:line="360" w:lineRule="auto"/>
        <w:ind w:left="504" w:leftChars="140" w:hanging="210" w:hangingChars="100"/>
        <w:rPr>
          <w:rFonts w:ascii="宋体" w:hAnsi="宋体" w:cs="宋体"/>
          <w:szCs w:val="21"/>
          <w:highlight w:val="none"/>
        </w:rPr>
      </w:pPr>
      <w:r>
        <w:rPr>
          <w:rFonts w:hint="eastAsia" w:ascii="宋体" w:hAnsi="宋体" w:cs="宋体"/>
          <w:szCs w:val="21"/>
          <w:highlight w:val="none"/>
          <w:lang w:val="en-US" w:eastAsia="zh-CN"/>
        </w:rPr>
        <w:t>7</w:t>
      </w:r>
      <w:r>
        <w:rPr>
          <w:rFonts w:ascii="宋体" w:hAnsi="宋体" w:cs="宋体"/>
          <w:szCs w:val="21"/>
          <w:highlight w:val="none"/>
        </w:rPr>
        <w:t>.</w:t>
      </w:r>
      <w:r>
        <w:rPr>
          <w:rFonts w:hint="eastAsia" w:ascii="宋体" w:hAnsi="宋体" w:cs="宋体"/>
          <w:szCs w:val="21"/>
          <w:highlight w:val="none"/>
        </w:rPr>
        <w:t>中标人不得变更供应商品，应严格按招标要求（含商标、名称、产地、规格和重量等）供应，否则，采购人有权拒收。如因市场流通问题确实需要变更的，应书面向采购人申请。</w:t>
      </w:r>
    </w:p>
    <w:p>
      <w:pPr>
        <w:spacing w:line="360" w:lineRule="auto"/>
        <w:ind w:left="533" w:leftChars="4" w:hanging="525" w:hangingChars="250"/>
        <w:rPr>
          <w:rFonts w:ascii="宋体" w:hAnsi="宋体" w:cs="宋体"/>
          <w:highlight w:val="none"/>
        </w:rPr>
      </w:pPr>
      <w:r>
        <w:rPr>
          <w:rFonts w:hint="eastAsia" w:ascii="宋体" w:hAnsi="宋体" w:cs="宋体"/>
          <w:highlight w:val="none"/>
        </w:rPr>
        <w:t>★</w:t>
      </w:r>
      <w:r>
        <w:rPr>
          <w:rFonts w:hint="eastAsia" w:ascii="宋体" w:hAnsi="宋体" w:cs="宋体"/>
          <w:highlight w:val="none"/>
          <w:lang w:val="en-US" w:eastAsia="zh-CN"/>
        </w:rPr>
        <w:t>8</w:t>
      </w:r>
      <w:r>
        <w:rPr>
          <w:rFonts w:ascii="宋体" w:hAnsi="宋体" w:cs="宋体"/>
          <w:highlight w:val="none"/>
        </w:rPr>
        <w:t>.</w:t>
      </w:r>
      <w:r>
        <w:rPr>
          <w:rFonts w:hint="eastAsia" w:ascii="宋体" w:hAnsi="宋体" w:cs="宋体"/>
          <w:highlight w:val="none"/>
        </w:rPr>
        <w:t>中标人必须按照所投标的价格折扣，不得以任何理由提高折扣，中标人每月向医院饭堂</w:t>
      </w:r>
    </w:p>
    <w:p>
      <w:pPr>
        <w:spacing w:line="360" w:lineRule="auto"/>
        <w:ind w:left="533" w:leftChars="204" w:hanging="105" w:hangingChars="50"/>
        <w:rPr>
          <w:rFonts w:ascii="宋体" w:hAnsi="宋体" w:cs="宋体"/>
          <w:highlight w:val="none"/>
        </w:rPr>
      </w:pPr>
      <w:r>
        <w:rPr>
          <w:rFonts w:hint="eastAsia" w:ascii="宋体" w:hAnsi="宋体" w:cs="宋体"/>
          <w:highlight w:val="none"/>
        </w:rPr>
        <w:t>公布产品价格，发现超中标价格情况，不予付款，三次出现超中标价格情况，终止合同</w:t>
      </w:r>
    </w:p>
    <w:p>
      <w:pPr>
        <w:spacing w:line="360" w:lineRule="auto"/>
        <w:ind w:left="533" w:leftChars="204" w:hanging="105" w:hangingChars="50"/>
        <w:rPr>
          <w:rFonts w:ascii="宋体" w:hAnsi="宋体" w:cs="宋体"/>
          <w:szCs w:val="21"/>
          <w:highlight w:val="none"/>
        </w:rPr>
      </w:pPr>
      <w:r>
        <w:rPr>
          <w:rFonts w:hint="eastAsia" w:ascii="宋体" w:hAnsi="宋体" w:cs="宋体"/>
          <w:highlight w:val="none"/>
        </w:rPr>
        <w:t>并由中标人承担由此产生的一切损失和费用。</w:t>
      </w:r>
    </w:p>
    <w:p>
      <w:pPr>
        <w:pStyle w:val="10"/>
        <w:tabs>
          <w:tab w:val="left" w:pos="425"/>
        </w:tabs>
        <w:spacing w:line="360" w:lineRule="auto"/>
        <w:ind w:firstLine="210" w:firstLineChars="100"/>
        <w:rPr>
          <w:rFonts w:ascii="宋体" w:hAnsi="宋体" w:cs="宋体"/>
          <w:highlight w:val="none"/>
        </w:rPr>
      </w:pPr>
      <w:r>
        <w:rPr>
          <w:rFonts w:hint="eastAsia" w:ascii="宋体" w:hAnsi="宋体" w:cs="宋体"/>
          <w:highlight w:val="none"/>
          <w:lang w:val="en-US" w:eastAsia="zh-CN"/>
        </w:rPr>
        <w:t>9</w:t>
      </w:r>
      <w:r>
        <w:rPr>
          <w:rFonts w:ascii="宋体" w:hAnsi="宋体" w:cs="宋体"/>
          <w:highlight w:val="none"/>
        </w:rPr>
        <w:t>.</w:t>
      </w:r>
      <w:r>
        <w:rPr>
          <w:rFonts w:hint="eastAsia" w:ascii="宋体" w:hAnsi="宋体" w:cs="宋体"/>
          <w:highlight w:val="none"/>
        </w:rPr>
        <w:t>中标人须开具国家正式发票。中标人按供应商品的销售额开具发票。</w:t>
      </w:r>
    </w:p>
    <w:p>
      <w:pPr>
        <w:spacing w:line="360" w:lineRule="auto"/>
        <w:ind w:firstLine="210" w:firstLineChars="100"/>
        <w:jc w:val="left"/>
        <w:rPr>
          <w:rFonts w:ascii="宋体" w:hAnsi="宋体" w:cs="宋体"/>
          <w:highlight w:val="none"/>
        </w:rPr>
      </w:pPr>
      <w:r>
        <w:rPr>
          <w:rFonts w:hint="eastAsia" w:ascii="宋体" w:hAnsi="宋体" w:cs="宋体"/>
          <w:highlight w:val="none"/>
          <w:lang w:val="en-US" w:eastAsia="zh-CN"/>
        </w:rPr>
        <w:t>10</w:t>
      </w:r>
      <w:r>
        <w:rPr>
          <w:rFonts w:hint="eastAsia" w:ascii="宋体" w:hAnsi="宋体" w:cs="宋体"/>
          <w:highlight w:val="none"/>
        </w:rPr>
        <w:t>.</w:t>
      </w:r>
      <w:r>
        <w:rPr>
          <w:rFonts w:hint="eastAsia" w:ascii="宋体" w:hAnsi="宋体" w:cs="宋体"/>
          <w:highlight w:val="none"/>
        </w:rPr>
        <w:t>采购人要求采购的货物品种，中标人须无条件供给，按中标的折扣进行结算。</w:t>
      </w:r>
    </w:p>
    <w:p>
      <w:pPr>
        <w:spacing w:beforeLines="50" w:line="360" w:lineRule="auto"/>
        <w:ind w:firstLine="105" w:firstLineChars="50"/>
        <w:jc w:val="left"/>
        <w:rPr>
          <w:rFonts w:ascii="宋体" w:hAnsi="宋体"/>
          <w:b/>
          <w:bCs/>
          <w:szCs w:val="21"/>
          <w:highlight w:val="none"/>
        </w:rPr>
      </w:pPr>
      <w:r>
        <w:rPr>
          <w:rFonts w:hint="eastAsia" w:ascii="宋体" w:hAnsi="宋体" w:cs="仿宋_GB2312"/>
          <w:b/>
          <w:kern w:val="0"/>
          <w:szCs w:val="21"/>
          <w:highlight w:val="none"/>
        </w:rPr>
        <w:t>四、服务要求：</w:t>
      </w:r>
    </w:p>
    <w:p>
      <w:pPr>
        <w:spacing w:line="360" w:lineRule="auto"/>
        <w:ind w:left="630" w:leftChars="150" w:hanging="315" w:hangingChars="150"/>
        <w:rPr>
          <w:rFonts w:ascii="宋体" w:hAnsi="宋体" w:cs="仿宋_GB2312"/>
          <w:bCs/>
          <w:szCs w:val="21"/>
          <w:highlight w:val="none"/>
        </w:rPr>
      </w:pPr>
      <w:r>
        <w:rPr>
          <w:rFonts w:hint="eastAsia" w:ascii="宋体" w:hAnsi="宋体" w:cs="仿宋_GB2312"/>
          <w:bCs/>
          <w:szCs w:val="21"/>
          <w:highlight w:val="none"/>
        </w:rPr>
        <w:t>1.投标人利用自有经营场地和相关设备，提供原材料及半成品配送服务，配送地点为</w:t>
      </w:r>
    </w:p>
    <w:p>
      <w:pPr>
        <w:spacing w:line="360" w:lineRule="auto"/>
        <w:ind w:left="630" w:leftChars="250" w:hanging="105" w:hangingChars="50"/>
        <w:rPr>
          <w:rFonts w:ascii="宋体" w:hAnsi="宋体" w:cs="仿宋_GB2312"/>
          <w:bCs/>
          <w:szCs w:val="21"/>
          <w:highlight w:val="none"/>
        </w:rPr>
      </w:pPr>
      <w:r>
        <w:rPr>
          <w:rFonts w:hint="eastAsia" w:ascii="宋体" w:hAnsi="宋体" w:cs="仿宋_GB2312"/>
          <w:bCs/>
          <w:szCs w:val="21"/>
          <w:highlight w:val="none"/>
        </w:rPr>
        <w:t>购人所在地点。</w:t>
      </w:r>
    </w:p>
    <w:p>
      <w:pPr>
        <w:spacing w:line="360" w:lineRule="auto"/>
        <w:ind w:firstLine="315" w:firstLineChars="150"/>
        <w:rPr>
          <w:rFonts w:ascii="宋体" w:hAnsi="宋体" w:cs="仿宋_GB2312"/>
          <w:bCs/>
          <w:szCs w:val="21"/>
          <w:highlight w:val="none"/>
        </w:rPr>
      </w:pPr>
      <w:r>
        <w:rPr>
          <w:rFonts w:hint="eastAsia" w:ascii="宋体" w:hAnsi="宋体" w:cs="仿宋_GB2312"/>
          <w:bCs/>
          <w:szCs w:val="21"/>
          <w:highlight w:val="none"/>
        </w:rPr>
        <w:t>2.采购内容：</w:t>
      </w:r>
    </w:p>
    <w:p>
      <w:pPr>
        <w:spacing w:line="360" w:lineRule="auto"/>
        <w:ind w:firstLine="315" w:firstLineChars="150"/>
        <w:rPr>
          <w:rFonts w:ascii="宋体" w:hAnsi="宋体" w:cs="仿宋_GB2312"/>
          <w:bCs/>
          <w:szCs w:val="21"/>
          <w:highlight w:val="none"/>
        </w:rPr>
      </w:pPr>
      <w:r>
        <w:rPr>
          <w:rFonts w:hint="eastAsia" w:ascii="宋体" w:hAnsi="宋体" w:cs="仿宋_GB2312"/>
          <w:bCs/>
          <w:szCs w:val="21"/>
          <w:highlight w:val="none"/>
        </w:rPr>
        <w:t>2.1</w:t>
      </w:r>
      <w:r>
        <w:rPr>
          <w:rFonts w:hint="eastAsia" w:ascii="宋体" w:hAnsi="宋体" w:cs="仿宋_GB2312"/>
          <w:bCs/>
          <w:szCs w:val="21"/>
          <w:highlight w:val="none"/>
          <w:lang w:val="en-US" w:eastAsia="zh-CN"/>
        </w:rPr>
        <w:t>.</w:t>
      </w:r>
      <w:r>
        <w:rPr>
          <w:rFonts w:hint="eastAsia" w:ascii="宋体" w:hAnsi="宋体" w:cs="仿宋_GB2312"/>
          <w:bCs/>
          <w:szCs w:val="21"/>
          <w:highlight w:val="none"/>
        </w:rPr>
        <w:t>肉菜副食等供应服务</w:t>
      </w:r>
    </w:p>
    <w:tbl>
      <w:tblPr>
        <w:tblStyle w:val="7"/>
        <w:tblW w:w="8340"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384"/>
        <w:gridCol w:w="1288"/>
        <w:gridCol w:w="1713"/>
        <w:gridCol w:w="12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b/>
                <w:bCs/>
                <w:spacing w:val="-2"/>
                <w:szCs w:val="21"/>
                <w:highlight w:val="none"/>
              </w:rPr>
            </w:pPr>
            <w:r>
              <w:rPr>
                <w:rFonts w:hint="eastAsia" w:ascii="宋体" w:hAnsi="宋体" w:cs="仿宋_GB2312"/>
                <w:b/>
                <w:bCs/>
                <w:spacing w:val="-2"/>
                <w:szCs w:val="21"/>
                <w:highlight w:val="none"/>
              </w:rPr>
              <w:t>序号</w:t>
            </w:r>
          </w:p>
        </w:tc>
        <w:tc>
          <w:tcPr>
            <w:tcW w:w="3384" w:type="dxa"/>
            <w:vAlign w:val="center"/>
          </w:tcPr>
          <w:p>
            <w:pPr>
              <w:spacing w:line="400" w:lineRule="exact"/>
              <w:jc w:val="center"/>
              <w:rPr>
                <w:rFonts w:ascii="宋体" w:hAnsi="宋体" w:cs="仿宋_GB2312"/>
                <w:b/>
                <w:bCs/>
                <w:spacing w:val="-2"/>
                <w:szCs w:val="21"/>
                <w:highlight w:val="none"/>
              </w:rPr>
            </w:pPr>
            <w:r>
              <w:rPr>
                <w:rFonts w:hint="eastAsia" w:ascii="宋体" w:hAnsi="宋体" w:cs="仿宋_GB2312"/>
                <w:b/>
                <w:bCs/>
                <w:spacing w:val="-2"/>
                <w:szCs w:val="21"/>
                <w:highlight w:val="none"/>
              </w:rPr>
              <w:t>货物名称</w:t>
            </w:r>
          </w:p>
        </w:tc>
        <w:tc>
          <w:tcPr>
            <w:tcW w:w="1288" w:type="dxa"/>
            <w:vAlign w:val="center"/>
          </w:tcPr>
          <w:p>
            <w:pPr>
              <w:spacing w:line="400" w:lineRule="exact"/>
              <w:jc w:val="center"/>
              <w:rPr>
                <w:rFonts w:ascii="宋体" w:hAnsi="宋体" w:cs="仿宋_GB2312"/>
                <w:b/>
                <w:bCs/>
                <w:spacing w:val="-2"/>
                <w:szCs w:val="21"/>
                <w:highlight w:val="none"/>
              </w:rPr>
            </w:pPr>
            <w:r>
              <w:rPr>
                <w:rFonts w:hint="eastAsia" w:ascii="宋体" w:hAnsi="宋体" w:cs="仿宋_GB2312"/>
                <w:b/>
                <w:bCs/>
                <w:spacing w:val="-2"/>
                <w:szCs w:val="21"/>
                <w:highlight w:val="none"/>
              </w:rPr>
              <w:t>供应期</w:t>
            </w:r>
          </w:p>
        </w:tc>
        <w:tc>
          <w:tcPr>
            <w:tcW w:w="1713" w:type="dxa"/>
            <w:vAlign w:val="center"/>
          </w:tcPr>
          <w:p>
            <w:pPr>
              <w:spacing w:line="400" w:lineRule="exact"/>
              <w:ind w:firstLine="207" w:firstLineChars="100"/>
              <w:jc w:val="center"/>
              <w:rPr>
                <w:rFonts w:ascii="宋体" w:hAnsi="宋体" w:cs="仿宋_GB2312"/>
                <w:b/>
                <w:bCs/>
                <w:spacing w:val="-2"/>
                <w:szCs w:val="21"/>
                <w:highlight w:val="none"/>
              </w:rPr>
            </w:pPr>
            <w:r>
              <w:rPr>
                <w:rFonts w:hint="eastAsia" w:ascii="宋体" w:hAnsi="宋体" w:cs="仿宋_GB2312"/>
                <w:b/>
                <w:bCs/>
                <w:spacing w:val="-2"/>
                <w:szCs w:val="21"/>
                <w:highlight w:val="none"/>
              </w:rPr>
              <w:t>供应场所</w:t>
            </w:r>
          </w:p>
        </w:tc>
        <w:tc>
          <w:tcPr>
            <w:tcW w:w="1216" w:type="dxa"/>
            <w:vAlign w:val="center"/>
          </w:tcPr>
          <w:p>
            <w:pPr>
              <w:spacing w:line="400" w:lineRule="exact"/>
              <w:ind w:firstLine="207" w:firstLineChars="100"/>
              <w:jc w:val="center"/>
              <w:rPr>
                <w:rFonts w:ascii="宋体" w:hAnsi="宋体" w:cs="仿宋_GB2312"/>
                <w:b/>
                <w:bCs/>
                <w:spacing w:val="-2"/>
                <w:szCs w:val="21"/>
                <w:highlight w:val="none"/>
              </w:rPr>
            </w:pPr>
            <w:r>
              <w:rPr>
                <w:rFonts w:hint="eastAsia" w:ascii="宋体" w:hAnsi="宋体" w:cs="仿宋_GB2312"/>
                <w:b/>
                <w:bCs/>
                <w:spacing w:val="-2"/>
                <w:szCs w:val="21"/>
                <w:highlight w:val="none"/>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1</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猪肉类</w:t>
            </w:r>
          </w:p>
        </w:tc>
        <w:tc>
          <w:tcPr>
            <w:tcW w:w="1288" w:type="dxa"/>
            <w:vMerge w:val="restart"/>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2年</w:t>
            </w:r>
          </w:p>
        </w:tc>
        <w:tc>
          <w:tcPr>
            <w:tcW w:w="1713" w:type="dxa"/>
            <w:vMerge w:val="restart"/>
            <w:vAlign w:val="center"/>
          </w:tcPr>
          <w:p>
            <w:pPr>
              <w:spacing w:line="400" w:lineRule="exact"/>
              <w:jc w:val="center"/>
              <w:rPr>
                <w:rFonts w:ascii="宋体" w:hAnsi="宋体" w:cs="仿宋_GB2312"/>
                <w:spacing w:val="-2"/>
                <w:szCs w:val="21"/>
                <w:highlight w:val="none"/>
              </w:rPr>
            </w:pPr>
            <w:r>
              <w:rPr>
                <w:rFonts w:hint="eastAsia" w:ascii="宋体" w:hAnsi="宋体" w:cs="仿宋_GB2312"/>
                <w:kern w:val="0"/>
                <w:szCs w:val="21"/>
                <w:highlight w:val="none"/>
              </w:rPr>
              <w:t>广州市天河区中医医院饭堂</w:t>
            </w:r>
          </w:p>
        </w:tc>
        <w:tc>
          <w:tcPr>
            <w:tcW w:w="1216" w:type="dxa"/>
            <w:vMerge w:val="restart"/>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具体数量按采购人需求分期分批提供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2</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牛肉类</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3</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家禽类</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5</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冰鲜类</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6</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鱼类</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7</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蔬菜类</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8</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水果类</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9</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蛋类</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10</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干货、副食品类</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11</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半成品</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ascii="宋体" w:hAnsi="宋体" w:cs="仿宋_GB2312"/>
                <w:spacing w:val="-2"/>
                <w:szCs w:val="21"/>
                <w:highlight w:val="none"/>
              </w:rPr>
            </w:pPr>
            <w:r>
              <w:rPr>
                <w:rFonts w:hint="eastAsia" w:ascii="宋体" w:hAnsi="宋体" w:cs="仿宋_GB2312"/>
                <w:spacing w:val="-2"/>
                <w:szCs w:val="21"/>
                <w:highlight w:val="none"/>
              </w:rPr>
              <w:t>12</w:t>
            </w:r>
          </w:p>
        </w:tc>
        <w:tc>
          <w:tcPr>
            <w:tcW w:w="3384" w:type="dxa"/>
            <w:vAlign w:val="center"/>
          </w:tcPr>
          <w:p>
            <w:pPr>
              <w:pStyle w:val="11"/>
              <w:kinsoku w:val="0"/>
              <w:overflowPunct w:val="0"/>
              <w:jc w:val="center"/>
              <w:rPr>
                <w:rFonts w:ascii="宋体" w:hAnsi="宋体" w:cs="仿宋_GB2312"/>
                <w:szCs w:val="21"/>
                <w:highlight w:val="none"/>
              </w:rPr>
            </w:pPr>
            <w:r>
              <w:rPr>
                <w:rFonts w:hint="eastAsia" w:ascii="宋体" w:hAnsi="宋体" w:cs="仿宋_GB2312"/>
                <w:szCs w:val="21"/>
                <w:highlight w:val="none"/>
              </w:rPr>
              <w:t>成品</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39" w:type="dxa"/>
            <w:vAlign w:val="center"/>
          </w:tcPr>
          <w:p>
            <w:pPr>
              <w:spacing w:line="400" w:lineRule="exact"/>
              <w:jc w:val="center"/>
              <w:rPr>
                <w:rFonts w:hint="eastAsia" w:ascii="宋体" w:hAnsi="宋体" w:eastAsia="宋体" w:cs="仿宋_GB2312"/>
                <w:spacing w:val="-2"/>
                <w:szCs w:val="21"/>
                <w:highlight w:val="none"/>
                <w:lang w:val="en-US" w:eastAsia="zh-CN"/>
              </w:rPr>
            </w:pPr>
            <w:r>
              <w:rPr>
                <w:rFonts w:hint="eastAsia" w:ascii="宋体" w:hAnsi="宋体" w:cs="仿宋_GB2312"/>
                <w:spacing w:val="-2"/>
                <w:szCs w:val="21"/>
                <w:highlight w:val="none"/>
                <w:lang w:val="en-US" w:eastAsia="zh-CN"/>
              </w:rPr>
              <w:t>13</w:t>
            </w:r>
          </w:p>
        </w:tc>
        <w:tc>
          <w:tcPr>
            <w:tcW w:w="3384" w:type="dxa"/>
            <w:vAlign w:val="center"/>
          </w:tcPr>
          <w:p>
            <w:pPr>
              <w:pStyle w:val="11"/>
              <w:kinsoku w:val="0"/>
              <w:overflowPunct w:val="0"/>
              <w:jc w:val="center"/>
              <w:rPr>
                <w:rFonts w:hint="eastAsia" w:ascii="宋体" w:hAnsi="宋体" w:eastAsia="宋体" w:cs="仿宋_GB2312"/>
                <w:szCs w:val="21"/>
                <w:highlight w:val="none"/>
                <w:lang w:eastAsia="zh-CN"/>
              </w:rPr>
            </w:pPr>
            <w:r>
              <w:rPr>
                <w:rFonts w:hint="eastAsia" w:ascii="宋体" w:hAnsi="宋体" w:cs="仿宋_GB2312"/>
                <w:szCs w:val="21"/>
                <w:highlight w:val="none"/>
                <w:lang w:eastAsia="zh-CN"/>
              </w:rPr>
              <w:t>饮品类</w:t>
            </w:r>
          </w:p>
        </w:tc>
        <w:tc>
          <w:tcPr>
            <w:tcW w:w="1288"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713" w:type="dxa"/>
            <w:vMerge w:val="continue"/>
            <w:vAlign w:val="center"/>
          </w:tcPr>
          <w:p>
            <w:pPr>
              <w:spacing w:line="400" w:lineRule="exact"/>
              <w:ind w:firstLine="412" w:firstLineChars="200"/>
              <w:jc w:val="center"/>
              <w:rPr>
                <w:rFonts w:ascii="宋体" w:hAnsi="宋体" w:cs="仿宋_GB2312"/>
                <w:spacing w:val="-2"/>
                <w:szCs w:val="21"/>
                <w:highlight w:val="none"/>
              </w:rPr>
            </w:pPr>
          </w:p>
        </w:tc>
        <w:tc>
          <w:tcPr>
            <w:tcW w:w="1216" w:type="dxa"/>
            <w:vMerge w:val="continue"/>
            <w:vAlign w:val="center"/>
          </w:tcPr>
          <w:p>
            <w:pPr>
              <w:spacing w:line="400" w:lineRule="exact"/>
              <w:ind w:firstLine="412" w:firstLineChars="200"/>
              <w:jc w:val="center"/>
              <w:rPr>
                <w:rFonts w:ascii="宋体" w:hAnsi="宋体" w:cs="仿宋_GB2312"/>
                <w:spacing w:val="-2"/>
                <w:szCs w:val="21"/>
                <w:highlight w:val="none"/>
              </w:rPr>
            </w:pPr>
          </w:p>
        </w:tc>
      </w:tr>
    </w:tbl>
    <w:p>
      <w:pPr>
        <w:spacing w:beforeLines="50" w:line="360" w:lineRule="auto"/>
        <w:ind w:left="727" w:leftChars="150" w:hanging="412" w:hangingChars="200"/>
        <w:rPr>
          <w:rFonts w:ascii="宋体" w:hAnsi="宋体" w:cs="仿宋_GB2312"/>
          <w:spacing w:val="-2"/>
          <w:szCs w:val="21"/>
          <w:highlight w:val="none"/>
        </w:rPr>
      </w:pPr>
      <w:r>
        <w:rPr>
          <w:rFonts w:hint="eastAsia" w:ascii="宋体" w:hAnsi="宋体" w:cs="仿宋_GB2312"/>
          <w:spacing w:val="-2"/>
          <w:szCs w:val="21"/>
          <w:highlight w:val="none"/>
        </w:rPr>
        <w:t>2.2</w:t>
      </w:r>
      <w:r>
        <w:rPr>
          <w:rFonts w:hint="eastAsia" w:ascii="宋体" w:hAnsi="宋体" w:cs="仿宋_GB2312"/>
          <w:spacing w:val="-2"/>
          <w:szCs w:val="21"/>
          <w:highlight w:val="none"/>
          <w:lang w:val="en-US" w:eastAsia="zh-CN"/>
        </w:rPr>
        <w:t>.</w:t>
      </w:r>
      <w:r>
        <w:rPr>
          <w:rFonts w:hint="eastAsia" w:ascii="宋体" w:hAnsi="宋体" w:cs="仿宋_GB2312"/>
          <w:spacing w:val="-2"/>
          <w:szCs w:val="21"/>
          <w:highlight w:val="none"/>
        </w:rPr>
        <w:t>供应配送服务：有不定时的提供配送服务，每周配送次数根据采购人实际需要不低于3次，随叫随到。</w:t>
      </w:r>
    </w:p>
    <w:p>
      <w:pPr>
        <w:spacing w:line="360" w:lineRule="auto"/>
        <w:ind w:firstLine="309" w:firstLineChars="150"/>
        <w:rPr>
          <w:rFonts w:ascii="宋体" w:hAnsi="宋体" w:cs="仿宋_GB2312"/>
          <w:spacing w:val="-2"/>
          <w:szCs w:val="21"/>
          <w:highlight w:val="none"/>
        </w:rPr>
      </w:pPr>
      <w:r>
        <w:rPr>
          <w:rFonts w:hint="eastAsia" w:ascii="宋体" w:hAnsi="宋体" w:cs="仿宋_GB2312"/>
          <w:spacing w:val="-2"/>
          <w:szCs w:val="21"/>
          <w:highlight w:val="none"/>
        </w:rPr>
        <w:t>说明：</w:t>
      </w:r>
    </w:p>
    <w:p>
      <w:pPr>
        <w:spacing w:line="360" w:lineRule="auto"/>
        <w:ind w:firstLine="309" w:firstLineChars="150"/>
        <w:rPr>
          <w:rFonts w:ascii="宋体" w:hAnsi="宋体" w:cs="仿宋_GB2312"/>
          <w:spacing w:val="-2"/>
          <w:szCs w:val="21"/>
          <w:highlight w:val="none"/>
        </w:rPr>
      </w:pPr>
      <w:r>
        <w:rPr>
          <w:rFonts w:hint="eastAsia" w:ascii="宋体" w:hAnsi="宋体" w:cs="仿宋_GB2312"/>
          <w:spacing w:val="-2"/>
          <w:szCs w:val="21"/>
          <w:highlight w:val="none"/>
        </w:rPr>
        <w:t>（1）投标人须完全满足采购人每天的实际需求量。</w:t>
      </w:r>
    </w:p>
    <w:p>
      <w:pPr>
        <w:spacing w:line="360" w:lineRule="auto"/>
        <w:ind w:left="840" w:leftChars="150" w:hanging="525" w:hangingChars="250"/>
        <w:rPr>
          <w:rFonts w:ascii="宋体" w:hAnsi="宋体" w:cs="仿宋_GB2312"/>
          <w:szCs w:val="21"/>
          <w:highlight w:val="none"/>
        </w:rPr>
      </w:pPr>
      <w:r>
        <w:rPr>
          <w:rFonts w:hint="eastAsia" w:ascii="宋体" w:hAnsi="宋体" w:cs="仿宋_GB2312"/>
          <w:szCs w:val="21"/>
          <w:highlight w:val="none"/>
        </w:rPr>
        <w:t>（2）采购人在任何情况下不保证中标人在采购周期内都有业务发生，投标人必须自行承担因价格与质量服务而影响供货量的风险。</w:t>
      </w:r>
    </w:p>
    <w:p>
      <w:pPr>
        <w:spacing w:line="360" w:lineRule="auto"/>
        <w:ind w:left="840" w:leftChars="150" w:hanging="525" w:hangingChars="250"/>
        <w:rPr>
          <w:rFonts w:ascii="宋体" w:hAnsi="宋体" w:cs="仿宋_GB2312"/>
          <w:szCs w:val="21"/>
          <w:highlight w:val="none"/>
        </w:rPr>
      </w:pPr>
      <w:r>
        <w:rPr>
          <w:rFonts w:hint="eastAsia" w:ascii="宋体" w:hAnsi="宋体" w:cs="仿宋_GB2312"/>
          <w:szCs w:val="21"/>
          <w:highlight w:val="none"/>
        </w:rPr>
        <w:t>（3）供货期间如某批次出现质量问题，供应商必须保证验收时发现质量问题1 小时内无条件对该批次全部货物进行换货，并接受对供应商处以该批次30%的罚款。一个月累计出现2 次或2 次以上质量问题的，将扣除该供应商该月供货款至少20%的金额作为罚款，由采购人在该月的供货款中直接扣除。</w:t>
      </w:r>
    </w:p>
    <w:p>
      <w:pPr>
        <w:spacing w:line="360" w:lineRule="auto"/>
        <w:ind w:left="840" w:leftChars="150" w:hanging="525" w:hangingChars="250"/>
        <w:rPr>
          <w:rFonts w:ascii="宋体" w:hAnsi="宋体" w:cs="仿宋_GB2312"/>
          <w:szCs w:val="21"/>
          <w:highlight w:val="none"/>
        </w:rPr>
      </w:pPr>
      <w:r>
        <w:rPr>
          <w:rFonts w:hint="eastAsia" w:ascii="宋体" w:hAnsi="宋体" w:cs="仿宋_GB2312"/>
          <w:szCs w:val="21"/>
          <w:highlight w:val="none"/>
        </w:rPr>
        <w:t>（4）投标人应承诺及时提供用户需求书所列的目录品种，投标人可以适当增加品种及相应报价（仅作为商务参考，不作评分）。该增加品种在采购人有采购需求时并经审批后可列入采购范围，采购价格以双方协商解决。</w:t>
      </w:r>
    </w:p>
    <w:p>
      <w:pPr>
        <w:spacing w:line="360" w:lineRule="auto"/>
        <w:ind w:firstLine="315" w:firstLineChars="150"/>
        <w:rPr>
          <w:rFonts w:ascii="宋体" w:hAnsi="宋体" w:cs="仿宋_GB2312"/>
          <w:szCs w:val="21"/>
          <w:highlight w:val="none"/>
        </w:rPr>
      </w:pPr>
      <w:r>
        <w:rPr>
          <w:rFonts w:hint="eastAsia" w:ascii="宋体" w:hAnsi="宋体" w:cs="仿宋_GB2312"/>
          <w:szCs w:val="21"/>
          <w:highlight w:val="none"/>
        </w:rPr>
        <w:t>（5）投标人根据采购人的需要提供新鲜合格的货品。</w:t>
      </w:r>
    </w:p>
    <w:p>
      <w:pPr>
        <w:spacing w:line="360" w:lineRule="auto"/>
        <w:ind w:firstLine="105" w:firstLineChars="50"/>
        <w:jc w:val="left"/>
        <w:rPr>
          <w:rFonts w:ascii="宋体" w:hAnsi="宋体"/>
          <w:b/>
          <w:bCs/>
          <w:szCs w:val="21"/>
          <w:highlight w:val="none"/>
        </w:rPr>
      </w:pPr>
      <w:r>
        <w:rPr>
          <w:rFonts w:hint="eastAsia" w:ascii="宋体" w:cs="仿宋_GB2312"/>
          <w:b/>
          <w:highlight w:val="none"/>
        </w:rPr>
        <w:t>五、 货物质量及运输要求：</w:t>
      </w:r>
    </w:p>
    <w:p>
      <w:pPr>
        <w:spacing w:line="360" w:lineRule="auto"/>
        <w:ind w:firstLine="211" w:firstLineChars="100"/>
        <w:jc w:val="left"/>
        <w:rPr>
          <w:rFonts w:ascii="宋体" w:hAnsi="宋体"/>
          <w:b/>
          <w:bCs/>
          <w:szCs w:val="21"/>
          <w:highlight w:val="none"/>
        </w:rPr>
      </w:pPr>
      <w:r>
        <w:rPr>
          <w:rFonts w:hint="eastAsia"/>
          <w:b/>
          <w:highlight w:val="none"/>
        </w:rPr>
        <w:t>（一）肉类（含生鲜、冻品、鱼类、熟食等）</w:t>
      </w:r>
    </w:p>
    <w:p>
      <w:pPr>
        <w:spacing w:line="360" w:lineRule="auto"/>
        <w:ind w:firstLine="735" w:firstLineChars="350"/>
        <w:rPr>
          <w:rFonts w:hint="eastAsia" w:ascii="宋体" w:hAnsi="宋体" w:eastAsia="宋体" w:cs="仿宋_GB2312"/>
          <w:szCs w:val="21"/>
          <w:highlight w:val="none"/>
          <w:lang w:eastAsia="zh-CN"/>
        </w:rPr>
      </w:pPr>
      <w:r>
        <w:rPr>
          <w:rFonts w:hint="eastAsia" w:ascii="宋体" w:hAnsi="宋体" w:cs="仿宋_GB2312"/>
          <w:szCs w:val="21"/>
          <w:highlight w:val="none"/>
        </w:rPr>
        <w:t>供应产品质量要求</w:t>
      </w:r>
      <w:r>
        <w:rPr>
          <w:rFonts w:hint="eastAsia" w:ascii="宋体" w:hAnsi="宋体" w:cs="仿宋_GB2312"/>
          <w:szCs w:val="21"/>
          <w:highlight w:val="none"/>
          <w:lang w:eastAsia="zh-CN"/>
        </w:rPr>
        <w:t>：</w:t>
      </w:r>
    </w:p>
    <w:p>
      <w:pPr>
        <w:spacing w:line="360" w:lineRule="auto"/>
        <w:ind w:left="840" w:leftChars="250" w:hanging="315" w:hangingChars="150"/>
        <w:rPr>
          <w:rFonts w:ascii="宋体" w:hAnsi="宋体" w:cs="仿宋_GB2312"/>
          <w:szCs w:val="21"/>
          <w:highlight w:val="none"/>
        </w:rPr>
      </w:pPr>
      <w:r>
        <w:rPr>
          <w:rFonts w:hint="eastAsia" w:ascii="宋体" w:hAnsi="宋体" w:cs="仿宋_GB2312"/>
          <w:szCs w:val="21"/>
          <w:highlight w:val="none"/>
        </w:rPr>
        <w:t>1. 所供货物应保持较好的外观和质量等级，符合国家食品部门有关标准，保证无异味、无霉烂变质，肉类保证来源于广州地区正规肉屠宰场，供货时须提交屠宰场的验收单及当批次有效的动物检疫合格证复印件（原件备查），新鲜肉确保每日新鲜，为当天广州地区正规屠宰场宰杀的新鲜肉；冷冻肉要求肉体冻实而坚硬，无化冻现象，肉质紧密 而有弹性，色泽均匀，不粘手，交货时干净、新鲜、无异味；冷冻鱼类要求鱼眼睛清亮，角膜透明，鳞片上覆有冻结的透明黏液层，皮肤天然色泽明显。</w:t>
      </w:r>
    </w:p>
    <w:p>
      <w:pPr>
        <w:spacing w:line="360" w:lineRule="auto"/>
        <w:ind w:left="315" w:leftChars="150" w:firstLine="105" w:firstLineChars="50"/>
        <w:rPr>
          <w:rFonts w:ascii="宋体" w:hAnsi="宋体" w:cs="仿宋_GB2312"/>
          <w:szCs w:val="21"/>
          <w:highlight w:val="none"/>
        </w:rPr>
      </w:pPr>
      <w:r>
        <w:rPr>
          <w:rFonts w:hint="eastAsia" w:ascii="宋体" w:hAnsi="宋体" w:cs="仿宋_GB2312"/>
          <w:szCs w:val="21"/>
          <w:highlight w:val="none"/>
        </w:rPr>
        <w:t>2. 所有货物规格符合采购人提交的日采购计划中明确的具体需求。</w:t>
      </w:r>
    </w:p>
    <w:p>
      <w:pPr>
        <w:spacing w:line="360" w:lineRule="auto"/>
        <w:ind w:left="735" w:leftChars="200" w:hanging="315" w:hangingChars="150"/>
        <w:rPr>
          <w:rFonts w:ascii="宋体" w:hAnsi="宋体" w:cs="仿宋_GB2312"/>
          <w:szCs w:val="21"/>
          <w:highlight w:val="none"/>
        </w:rPr>
      </w:pPr>
      <w:r>
        <w:rPr>
          <w:rFonts w:hint="eastAsia" w:ascii="宋体" w:hAnsi="宋体" w:cs="仿宋_GB2312"/>
          <w:szCs w:val="21"/>
          <w:highlight w:val="none"/>
        </w:rPr>
        <w:t>3. 冷冻禽类食品解冻后净重量不少于90％，冷冻肉类食品解冻后净重量不少于92%，冷冻水产类食品解冻后净重量不少于 82%，解冻时间为 4 小时以内（室温 20℃）。所有冷冻食品要求清晰列出产品品牌、规格、类型、包装方式、包装净重、含冰量等相关参数。</w:t>
      </w:r>
    </w:p>
    <w:p>
      <w:pPr>
        <w:spacing w:line="360" w:lineRule="auto"/>
        <w:ind w:left="735" w:leftChars="200" w:hanging="315" w:hangingChars="150"/>
        <w:rPr>
          <w:rFonts w:ascii="宋体" w:hAnsi="宋体" w:cs="仿宋_GB2312"/>
          <w:szCs w:val="21"/>
          <w:highlight w:val="none"/>
        </w:rPr>
      </w:pPr>
      <w:r>
        <w:rPr>
          <w:rFonts w:hint="eastAsia" w:ascii="宋体" w:hAnsi="宋体" w:cs="仿宋_GB2312"/>
          <w:szCs w:val="21"/>
          <w:highlight w:val="none"/>
        </w:rPr>
        <w:t>4. 熟食包括烧鸡、烧鸭、烧鹅等。熟食（特别是鲜制熟食）它的保质期较短，保鲜要求高，供应的熟食需保证产品的品质。</w:t>
      </w:r>
    </w:p>
    <w:p>
      <w:pPr>
        <w:spacing w:line="360" w:lineRule="auto"/>
        <w:ind w:left="735" w:leftChars="200" w:hanging="315" w:hangingChars="150"/>
        <w:rPr>
          <w:rFonts w:ascii="宋体" w:hAnsi="宋体" w:cs="仿宋_GB2312"/>
          <w:szCs w:val="21"/>
          <w:highlight w:val="none"/>
        </w:rPr>
      </w:pPr>
      <w:r>
        <w:rPr>
          <w:rFonts w:hint="eastAsia" w:ascii="宋体" w:hAnsi="宋体" w:cs="仿宋_GB2312"/>
          <w:szCs w:val="21"/>
          <w:highlight w:val="none"/>
        </w:rPr>
        <w:t>6. 如中标人不能按时、保质、保量供货，由采购人自行采购，并承担采购人由此造成的经济损失和接受违约处罚。</w:t>
      </w:r>
    </w:p>
    <w:p>
      <w:pPr>
        <w:spacing w:line="360" w:lineRule="auto"/>
        <w:ind w:left="315" w:leftChars="150" w:firstLine="105" w:firstLineChars="50"/>
        <w:rPr>
          <w:rFonts w:ascii="宋体" w:hAnsi="宋体" w:cs="仿宋_GB2312"/>
          <w:szCs w:val="21"/>
          <w:highlight w:val="none"/>
        </w:rPr>
      </w:pPr>
      <w:r>
        <w:rPr>
          <w:rFonts w:hint="eastAsia" w:ascii="宋体" w:hAnsi="宋体" w:cs="仿宋_GB2312"/>
          <w:szCs w:val="21"/>
          <w:highlight w:val="none"/>
        </w:rPr>
        <w:t>7. 各投标人提供货物应符合下列的《制造商及产品资质证明》：</w:t>
      </w:r>
    </w:p>
    <w:p>
      <w:pPr>
        <w:spacing w:line="360" w:lineRule="auto"/>
        <w:ind w:firstLine="735" w:firstLineChars="350"/>
        <w:jc w:val="left"/>
        <w:rPr>
          <w:rFonts w:ascii="宋体" w:hAnsi="宋体" w:cs="仿宋_GB2312"/>
          <w:szCs w:val="21"/>
          <w:highlight w:val="none"/>
        </w:rPr>
      </w:pPr>
      <w:r>
        <w:rPr>
          <w:rFonts w:hint="eastAsia" w:ascii="宋体" w:hAnsi="宋体" w:cs="仿宋_GB2312"/>
          <w:szCs w:val="21"/>
          <w:highlight w:val="none"/>
        </w:rPr>
        <w:t>生产（供应）企业的资质证明：（首次供应时提供）</w:t>
      </w:r>
    </w:p>
    <w:tbl>
      <w:tblPr>
        <w:tblStyle w:val="7"/>
        <w:tblW w:w="83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5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宋体" w:hAnsi="宋体" w:cs="仿宋_GB2312"/>
                <w:b/>
                <w:szCs w:val="21"/>
                <w:highlight w:val="none"/>
              </w:rPr>
            </w:pPr>
            <w:r>
              <w:rPr>
                <w:rFonts w:hint="eastAsia" w:ascii="宋体" w:hAnsi="宋体" w:cs="仿宋_GB2312"/>
                <w:b/>
                <w:szCs w:val="21"/>
                <w:highlight w:val="none"/>
              </w:rPr>
              <w:t>类别</w:t>
            </w:r>
          </w:p>
        </w:tc>
        <w:tc>
          <w:tcPr>
            <w:tcW w:w="7513" w:type="dxa"/>
            <w:vAlign w:val="center"/>
          </w:tcPr>
          <w:p>
            <w:pPr>
              <w:jc w:val="center"/>
              <w:rPr>
                <w:rFonts w:ascii="宋体" w:hAnsi="宋体" w:cs="仿宋_GB2312"/>
                <w:b/>
                <w:szCs w:val="21"/>
                <w:highlight w:val="none"/>
              </w:rPr>
            </w:pPr>
            <w:r>
              <w:rPr>
                <w:rFonts w:hint="eastAsia" w:ascii="宋体" w:hAnsi="宋体" w:cs="仿宋_GB2312"/>
                <w:b/>
                <w:szCs w:val="21"/>
                <w:highlight w:val="none"/>
              </w:rPr>
              <w:t>资质证明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宋体" w:hAnsi="宋体" w:cs="仿宋_GB2312"/>
                <w:szCs w:val="21"/>
                <w:highlight w:val="none"/>
              </w:rPr>
            </w:pPr>
            <w:r>
              <w:rPr>
                <w:rFonts w:hint="eastAsia" w:ascii="宋体" w:hAnsi="宋体" w:cs="仿宋_GB2312"/>
                <w:szCs w:val="21"/>
                <w:highlight w:val="none"/>
              </w:rPr>
              <w:t>畜禽</w:t>
            </w:r>
          </w:p>
          <w:p>
            <w:pPr>
              <w:jc w:val="center"/>
              <w:rPr>
                <w:rFonts w:ascii="宋体" w:hAnsi="宋体" w:cs="仿宋_GB2312"/>
                <w:szCs w:val="21"/>
                <w:highlight w:val="none"/>
              </w:rPr>
            </w:pPr>
            <w:r>
              <w:rPr>
                <w:rFonts w:hint="eastAsia" w:ascii="宋体" w:hAnsi="宋体" w:cs="仿宋_GB2312"/>
                <w:szCs w:val="21"/>
                <w:highlight w:val="none"/>
              </w:rPr>
              <w:t>冻肉类</w:t>
            </w:r>
          </w:p>
        </w:tc>
        <w:tc>
          <w:tcPr>
            <w:tcW w:w="7513" w:type="dxa"/>
            <w:vAlign w:val="center"/>
          </w:tcPr>
          <w:p>
            <w:pPr>
              <w:rPr>
                <w:rFonts w:ascii="宋体" w:hAnsi="宋体" w:cs="仿宋_GB2312"/>
                <w:szCs w:val="21"/>
                <w:highlight w:val="none"/>
              </w:rPr>
            </w:pPr>
            <w:r>
              <w:rPr>
                <w:rFonts w:hint="eastAsia" w:ascii="宋体" w:hAnsi="宋体" w:cs="仿宋_GB2312"/>
                <w:szCs w:val="21"/>
                <w:highlight w:val="none"/>
              </w:rPr>
              <w:t>《企业法人营业执照》、《食品卫生许可证》、《全国工业产品生产许可证》、《动物防疫合格证》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宋体" w:hAnsi="宋体" w:cs="仿宋_GB2312"/>
                <w:szCs w:val="21"/>
                <w:highlight w:val="none"/>
              </w:rPr>
            </w:pPr>
            <w:r>
              <w:rPr>
                <w:rFonts w:hint="eastAsia" w:ascii="宋体" w:hAnsi="宋体" w:cs="仿宋_GB2312"/>
                <w:szCs w:val="21"/>
                <w:highlight w:val="none"/>
              </w:rPr>
              <w:t>肉制品</w:t>
            </w:r>
          </w:p>
        </w:tc>
        <w:tc>
          <w:tcPr>
            <w:tcW w:w="7513" w:type="dxa"/>
            <w:vAlign w:val="center"/>
          </w:tcPr>
          <w:p>
            <w:pPr>
              <w:rPr>
                <w:rFonts w:ascii="宋体" w:hAnsi="宋体" w:cs="仿宋_GB2312"/>
                <w:szCs w:val="21"/>
                <w:highlight w:val="none"/>
              </w:rPr>
            </w:pPr>
            <w:r>
              <w:rPr>
                <w:rFonts w:hint="eastAsia" w:ascii="宋体" w:hAnsi="宋体" w:cs="仿宋_GB2312"/>
                <w:szCs w:val="21"/>
                <w:highlight w:val="none"/>
              </w:rPr>
              <w:t>《企业法人营业执照》、《食品卫生许可证》、《全国工业产品生产许可证》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91" w:type="dxa"/>
            <w:vAlign w:val="center"/>
          </w:tcPr>
          <w:p>
            <w:pPr>
              <w:jc w:val="center"/>
              <w:rPr>
                <w:rFonts w:ascii="宋体" w:hAnsi="宋体" w:cs="仿宋_GB2312"/>
                <w:szCs w:val="21"/>
                <w:highlight w:val="none"/>
              </w:rPr>
            </w:pPr>
            <w:r>
              <w:rPr>
                <w:rFonts w:hint="eastAsia" w:ascii="宋体" w:hAnsi="宋体" w:cs="仿宋_GB2312"/>
                <w:szCs w:val="21"/>
                <w:highlight w:val="none"/>
              </w:rPr>
              <w:t>水产品</w:t>
            </w:r>
          </w:p>
        </w:tc>
        <w:tc>
          <w:tcPr>
            <w:tcW w:w="7513" w:type="dxa"/>
            <w:vAlign w:val="center"/>
          </w:tcPr>
          <w:p>
            <w:pPr>
              <w:rPr>
                <w:rFonts w:ascii="宋体" w:hAnsi="宋体" w:cs="仿宋_GB2312"/>
                <w:szCs w:val="21"/>
                <w:highlight w:val="none"/>
              </w:rPr>
            </w:pPr>
            <w:r>
              <w:rPr>
                <w:rFonts w:hint="eastAsia" w:ascii="宋体" w:hAnsi="宋体" w:cs="仿宋_GB2312"/>
                <w:szCs w:val="21"/>
                <w:highlight w:val="none"/>
              </w:rPr>
              <w:t>《企业法人营业执照》、《食品卫生许可证》、</w:t>
            </w:r>
          </w:p>
        </w:tc>
      </w:tr>
    </w:tbl>
    <w:p>
      <w:pPr>
        <w:spacing w:beforeLines="50" w:line="360" w:lineRule="auto"/>
        <w:rPr>
          <w:rFonts w:ascii="宋体" w:hAnsi="宋体" w:cs="仿宋_GB2312"/>
          <w:szCs w:val="21"/>
          <w:highlight w:val="none"/>
        </w:rPr>
      </w:pPr>
      <w:r>
        <w:rPr>
          <w:rFonts w:hint="eastAsia" w:ascii="宋体" w:hAnsi="宋体" w:cs="仿宋_GB2312"/>
          <w:szCs w:val="21"/>
          <w:highlight w:val="none"/>
        </w:rPr>
        <w:t>产品票证要求：</w:t>
      </w:r>
    </w:p>
    <w:tbl>
      <w:tblPr>
        <w:tblStyle w:val="7"/>
        <w:tblW w:w="83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321"/>
        <w:gridCol w:w="41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ind w:left="367" w:hanging="367" w:hangingChars="174"/>
              <w:jc w:val="center"/>
              <w:rPr>
                <w:rFonts w:ascii="宋体" w:hAnsi="宋体" w:cs="仿宋_GB2312"/>
                <w:b/>
                <w:szCs w:val="21"/>
                <w:highlight w:val="none"/>
              </w:rPr>
            </w:pPr>
            <w:r>
              <w:rPr>
                <w:rFonts w:hint="eastAsia" w:ascii="宋体" w:hAnsi="宋体" w:cs="仿宋_GB2312"/>
                <w:b/>
                <w:szCs w:val="21"/>
                <w:highlight w:val="none"/>
              </w:rPr>
              <w:t>类别</w:t>
            </w:r>
          </w:p>
        </w:tc>
        <w:tc>
          <w:tcPr>
            <w:tcW w:w="3321" w:type="dxa"/>
            <w:vAlign w:val="center"/>
          </w:tcPr>
          <w:p>
            <w:pPr>
              <w:jc w:val="center"/>
              <w:rPr>
                <w:rFonts w:ascii="宋体" w:hAnsi="宋体" w:cs="仿宋_GB2312"/>
                <w:b/>
                <w:szCs w:val="21"/>
                <w:highlight w:val="none"/>
              </w:rPr>
            </w:pPr>
            <w:r>
              <w:rPr>
                <w:rFonts w:hint="eastAsia" w:ascii="宋体" w:hAnsi="宋体" w:cs="仿宋_GB2312"/>
                <w:b/>
                <w:szCs w:val="21"/>
                <w:highlight w:val="none"/>
              </w:rPr>
              <w:t>产品资质名称</w:t>
            </w:r>
          </w:p>
        </w:tc>
        <w:tc>
          <w:tcPr>
            <w:tcW w:w="4192" w:type="dxa"/>
            <w:vAlign w:val="center"/>
          </w:tcPr>
          <w:p>
            <w:pPr>
              <w:jc w:val="center"/>
              <w:rPr>
                <w:rFonts w:ascii="宋体" w:hAnsi="宋体" w:cs="仿宋_GB2312"/>
                <w:b/>
                <w:szCs w:val="21"/>
                <w:highlight w:val="none"/>
              </w:rPr>
            </w:pPr>
            <w:r>
              <w:rPr>
                <w:rFonts w:hint="eastAsia" w:ascii="宋体" w:hAnsi="宋体" w:cs="仿宋_GB2312"/>
                <w:b/>
                <w:szCs w:val="21"/>
                <w:highlight w:val="none"/>
              </w:rPr>
              <w:t>验收索证要求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Merge w:val="restart"/>
            <w:vAlign w:val="center"/>
          </w:tcPr>
          <w:p>
            <w:pPr>
              <w:rPr>
                <w:rFonts w:ascii="宋体" w:hAnsi="宋体" w:cs="仿宋_GB2312"/>
                <w:szCs w:val="21"/>
                <w:highlight w:val="none"/>
              </w:rPr>
            </w:pPr>
            <w:r>
              <w:rPr>
                <w:rFonts w:hint="eastAsia" w:ascii="宋体" w:hAnsi="宋体" w:cs="仿宋_GB2312"/>
                <w:szCs w:val="21"/>
                <w:highlight w:val="none"/>
              </w:rPr>
              <w:t>猪、牛肉类、</w:t>
            </w:r>
          </w:p>
          <w:p>
            <w:pPr>
              <w:rPr>
                <w:rFonts w:ascii="宋体" w:hAnsi="宋体" w:cs="仿宋_GB2312"/>
                <w:szCs w:val="21"/>
                <w:highlight w:val="none"/>
              </w:rPr>
            </w:pPr>
            <w:r>
              <w:rPr>
                <w:rFonts w:hint="eastAsia" w:ascii="宋体" w:hAnsi="宋体" w:cs="仿宋_GB2312"/>
                <w:szCs w:val="21"/>
                <w:highlight w:val="none"/>
              </w:rPr>
              <w:t>家禽类</w:t>
            </w:r>
          </w:p>
        </w:tc>
        <w:tc>
          <w:tcPr>
            <w:tcW w:w="3321" w:type="dxa"/>
            <w:vAlign w:val="center"/>
          </w:tcPr>
          <w:p>
            <w:pPr>
              <w:rPr>
                <w:rFonts w:ascii="宋体" w:hAnsi="宋体" w:cs="仿宋_GB2312"/>
                <w:szCs w:val="21"/>
                <w:highlight w:val="none"/>
              </w:rPr>
            </w:pPr>
            <w:r>
              <w:rPr>
                <w:rFonts w:hint="eastAsia" w:ascii="宋体" w:hAnsi="宋体" w:cs="仿宋_GB2312"/>
                <w:szCs w:val="21"/>
                <w:highlight w:val="none"/>
              </w:rPr>
              <w:t>1. 《出县境动物产品检疫合格证》</w:t>
            </w:r>
          </w:p>
        </w:tc>
        <w:tc>
          <w:tcPr>
            <w:tcW w:w="4192" w:type="dxa"/>
            <w:vAlign w:val="center"/>
          </w:tcPr>
          <w:p>
            <w:pPr>
              <w:rPr>
                <w:rFonts w:ascii="宋体" w:hAnsi="宋体" w:cs="仿宋_GB2312"/>
                <w:szCs w:val="21"/>
                <w:highlight w:val="none"/>
              </w:rPr>
            </w:pPr>
            <w:r>
              <w:rPr>
                <w:rFonts w:hint="eastAsia" w:ascii="宋体" w:hAnsi="宋体" w:cs="仿宋_GB2312"/>
                <w:szCs w:val="21"/>
                <w:highlight w:val="none"/>
              </w:rPr>
              <w:t>由政府动植物检疫部门出具，用于跨区销售检查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Merge w:val="continue"/>
            <w:vAlign w:val="center"/>
          </w:tcPr>
          <w:p>
            <w:pPr>
              <w:rPr>
                <w:rFonts w:ascii="宋体" w:hAnsi="宋体" w:cs="仿宋_GB2312"/>
                <w:szCs w:val="21"/>
                <w:highlight w:val="none"/>
              </w:rPr>
            </w:pPr>
          </w:p>
        </w:tc>
        <w:tc>
          <w:tcPr>
            <w:tcW w:w="3321" w:type="dxa"/>
            <w:vAlign w:val="center"/>
          </w:tcPr>
          <w:p>
            <w:pPr>
              <w:rPr>
                <w:rFonts w:ascii="宋体" w:hAnsi="宋体" w:cs="仿宋_GB2312"/>
                <w:szCs w:val="21"/>
                <w:highlight w:val="none"/>
              </w:rPr>
            </w:pPr>
            <w:r>
              <w:rPr>
                <w:rFonts w:hint="eastAsia" w:ascii="宋体" w:hAnsi="宋体" w:cs="仿宋_GB2312"/>
                <w:szCs w:val="21"/>
                <w:highlight w:val="none"/>
              </w:rPr>
              <w:t>2. 《产品合格证》</w:t>
            </w:r>
          </w:p>
        </w:tc>
        <w:tc>
          <w:tcPr>
            <w:tcW w:w="4192" w:type="dxa"/>
            <w:vAlign w:val="center"/>
          </w:tcPr>
          <w:p>
            <w:pPr>
              <w:rPr>
                <w:rFonts w:ascii="宋体" w:hAnsi="宋体" w:cs="仿宋_GB2312"/>
                <w:szCs w:val="21"/>
                <w:highlight w:val="none"/>
              </w:rPr>
            </w:pPr>
            <w:r>
              <w:rPr>
                <w:rFonts w:hint="eastAsia" w:ascii="宋体" w:hAnsi="宋体" w:cs="仿宋_GB2312"/>
                <w:szCs w:val="21"/>
                <w:highlight w:val="none"/>
              </w:rPr>
              <w:t>交货时提供本批次产品的出厂（库）检验合格证明，随车同行。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rPr>
                <w:rFonts w:ascii="宋体" w:hAnsi="宋体" w:cs="仿宋_GB2312"/>
                <w:szCs w:val="21"/>
                <w:highlight w:val="none"/>
              </w:rPr>
            </w:pPr>
            <w:r>
              <w:rPr>
                <w:rFonts w:hint="eastAsia" w:ascii="宋体" w:hAnsi="宋体" w:cs="仿宋_GB2312"/>
                <w:szCs w:val="21"/>
                <w:highlight w:val="none"/>
              </w:rPr>
              <w:t>肉制品</w:t>
            </w:r>
          </w:p>
        </w:tc>
        <w:tc>
          <w:tcPr>
            <w:tcW w:w="3321" w:type="dxa"/>
            <w:vAlign w:val="center"/>
          </w:tcPr>
          <w:p>
            <w:pPr>
              <w:rPr>
                <w:rFonts w:ascii="宋体" w:hAnsi="宋体" w:cs="仿宋_GB2312"/>
                <w:szCs w:val="21"/>
                <w:highlight w:val="none"/>
              </w:rPr>
            </w:pPr>
            <w:r>
              <w:rPr>
                <w:rFonts w:hint="eastAsia" w:ascii="宋体" w:hAnsi="宋体" w:cs="仿宋_GB2312"/>
                <w:szCs w:val="21"/>
                <w:highlight w:val="none"/>
              </w:rPr>
              <w:t>分割证明</w:t>
            </w:r>
          </w:p>
        </w:tc>
        <w:tc>
          <w:tcPr>
            <w:tcW w:w="4192" w:type="dxa"/>
            <w:vAlign w:val="center"/>
          </w:tcPr>
          <w:p>
            <w:pPr>
              <w:rPr>
                <w:rFonts w:ascii="宋体" w:hAnsi="宋体" w:cs="仿宋_GB2312"/>
                <w:szCs w:val="21"/>
                <w:highlight w:val="none"/>
              </w:rPr>
            </w:pPr>
            <w:r>
              <w:rPr>
                <w:rFonts w:hint="eastAsia" w:ascii="宋体" w:hAnsi="宋体" w:cs="仿宋_GB2312"/>
                <w:szCs w:val="21"/>
                <w:highlight w:val="none"/>
              </w:rPr>
              <w:t>由政府疾控部门或卫生检验部门出具（半年内有效）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7" w:type="dxa"/>
            <w:vAlign w:val="center"/>
          </w:tcPr>
          <w:p>
            <w:pPr>
              <w:rPr>
                <w:rFonts w:ascii="宋体" w:hAnsi="宋体" w:cs="仿宋_GB2312"/>
                <w:szCs w:val="21"/>
                <w:highlight w:val="none"/>
              </w:rPr>
            </w:pPr>
            <w:r>
              <w:rPr>
                <w:rFonts w:hint="eastAsia" w:ascii="宋体" w:hAnsi="宋体" w:cs="仿宋_GB2312"/>
                <w:szCs w:val="21"/>
                <w:highlight w:val="none"/>
              </w:rPr>
              <w:t>水产品</w:t>
            </w:r>
          </w:p>
        </w:tc>
        <w:tc>
          <w:tcPr>
            <w:tcW w:w="3321" w:type="dxa"/>
            <w:vAlign w:val="center"/>
          </w:tcPr>
          <w:p>
            <w:pPr>
              <w:rPr>
                <w:rFonts w:ascii="宋体" w:hAnsi="宋体" w:cs="仿宋_GB2312"/>
                <w:szCs w:val="21"/>
                <w:highlight w:val="none"/>
              </w:rPr>
            </w:pPr>
            <w:r>
              <w:rPr>
                <w:rFonts w:hint="eastAsia" w:ascii="宋体" w:hAnsi="宋体" w:cs="仿宋_GB2312"/>
                <w:szCs w:val="21"/>
                <w:highlight w:val="none"/>
              </w:rPr>
              <w:t>贮存地的出入库检疫证明，水产品成型标准为个体单独冷冻成型。</w:t>
            </w:r>
          </w:p>
        </w:tc>
        <w:tc>
          <w:tcPr>
            <w:tcW w:w="4192" w:type="dxa"/>
            <w:vAlign w:val="center"/>
          </w:tcPr>
          <w:p>
            <w:pPr>
              <w:rPr>
                <w:rFonts w:ascii="宋体" w:hAnsi="宋体" w:cs="仿宋_GB2312"/>
                <w:szCs w:val="21"/>
                <w:highlight w:val="none"/>
              </w:rPr>
            </w:pPr>
            <w:r>
              <w:rPr>
                <w:rFonts w:hint="eastAsia" w:ascii="宋体" w:hAnsi="宋体" w:cs="仿宋_GB2312"/>
                <w:szCs w:val="21"/>
                <w:highlight w:val="none"/>
              </w:rPr>
              <w:t>交货时提供本批次产品的出厂（库）检验合格证明。</w:t>
            </w:r>
          </w:p>
        </w:tc>
      </w:tr>
    </w:tbl>
    <w:p>
      <w:pPr>
        <w:spacing w:beforeLines="50" w:line="360" w:lineRule="auto"/>
        <w:ind w:firstLine="420" w:firstLineChars="200"/>
        <w:rPr>
          <w:rFonts w:ascii="宋体" w:hAnsi="宋体" w:cs="仿宋_GB2312"/>
          <w:szCs w:val="21"/>
          <w:highlight w:val="none"/>
        </w:rPr>
      </w:pPr>
      <w:r>
        <w:rPr>
          <w:rFonts w:hint="eastAsia" w:ascii="宋体" w:hAnsi="宋体" w:cs="仿宋_GB2312"/>
          <w:szCs w:val="21"/>
          <w:highlight w:val="none"/>
        </w:rPr>
        <w:t>8. 产品配送要求</w:t>
      </w:r>
    </w:p>
    <w:p>
      <w:pPr>
        <w:spacing w:line="360" w:lineRule="auto"/>
        <w:ind w:left="945" w:leftChars="200" w:hanging="525" w:hangingChars="250"/>
        <w:rPr>
          <w:rFonts w:ascii="宋体" w:hAnsi="宋体" w:cs="仿宋_GB2312"/>
          <w:szCs w:val="21"/>
          <w:highlight w:val="none"/>
        </w:rPr>
      </w:pPr>
      <w:r>
        <w:rPr>
          <w:rFonts w:hint="eastAsia" w:ascii="宋体" w:hAnsi="宋体" w:cs="仿宋_GB2312"/>
          <w:szCs w:val="21"/>
          <w:highlight w:val="none"/>
        </w:rPr>
        <w:t>（1）食品运输必须采用符合卫生要求的外包装和运载工具，并且要保持清洁和定期消毒。运输车厢的内仓，包括地面、墙面和顶，应为抗腐蚀、防潮，防虫、防鼠的设计，车厢内无不良气味、异味。</w:t>
      </w:r>
    </w:p>
    <w:p>
      <w:pPr>
        <w:spacing w:line="360" w:lineRule="auto"/>
        <w:ind w:left="945" w:leftChars="200" w:hanging="525" w:hangingChars="250"/>
        <w:rPr>
          <w:rFonts w:ascii="宋体" w:hAnsi="宋体" w:cs="仿宋_GB2312"/>
          <w:szCs w:val="21"/>
          <w:highlight w:val="none"/>
        </w:rPr>
      </w:pPr>
      <w:r>
        <w:rPr>
          <w:rFonts w:hint="eastAsia" w:ascii="宋体" w:hAnsi="宋体" w:cs="仿宋_GB2312"/>
          <w:szCs w:val="21"/>
          <w:highlight w:val="none"/>
        </w:rPr>
        <w:t>（2）冷藏、冷冻食品必须用专用冷藏、冷冻载具运输，应当有必要的保温设备并在整个运输过程中保持安全的冷藏、冷冻温度。特别是对于长途运输的食品，保证食品在运输全过程处于合适的温度范围。</w:t>
      </w:r>
    </w:p>
    <w:p>
      <w:pPr>
        <w:spacing w:line="360" w:lineRule="auto"/>
        <w:ind w:left="945" w:leftChars="200" w:hanging="525" w:hangingChars="250"/>
        <w:rPr>
          <w:rFonts w:ascii="宋体" w:hAnsi="宋体" w:cs="仿宋_GB2312"/>
          <w:szCs w:val="21"/>
          <w:highlight w:val="none"/>
        </w:rPr>
      </w:pPr>
      <w:r>
        <w:rPr>
          <w:rFonts w:hint="eastAsia" w:ascii="宋体" w:hAnsi="宋体" w:cs="仿宋_GB2312"/>
          <w:szCs w:val="21"/>
          <w:highlight w:val="none"/>
        </w:rPr>
        <w:t>（3）整个运输过程应科学合理，运输车辆应定期清洁，保持性能稳定，符合规定的温度要求，使运输食品处于恒定的环境中。</w:t>
      </w:r>
    </w:p>
    <w:p>
      <w:pPr>
        <w:spacing w:line="360" w:lineRule="auto"/>
        <w:ind w:left="945" w:leftChars="200" w:hanging="525" w:hangingChars="250"/>
        <w:rPr>
          <w:rFonts w:ascii="宋体" w:hAnsi="宋体" w:cs="仿宋_GB2312"/>
          <w:szCs w:val="21"/>
          <w:highlight w:val="none"/>
        </w:rPr>
      </w:pPr>
      <w:r>
        <w:rPr>
          <w:rFonts w:hint="eastAsia" w:ascii="宋体" w:hAnsi="宋体" w:cs="仿宋_GB2312"/>
          <w:szCs w:val="21"/>
          <w:highlight w:val="none"/>
        </w:rPr>
        <w:t>（4）送货车辆实行1小时配送圈运作，在1小时内的用保温车配送，1小时以外的用制冷车配送，保证肉类中心温度控制在-2-7℃的范围之内，保证运输过程冷链不中断。商品到达目的地时外包装箱干爽,无软化现象。</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9. 卸货要求</w:t>
      </w:r>
    </w:p>
    <w:p>
      <w:pPr>
        <w:spacing w:line="360" w:lineRule="auto"/>
        <w:ind w:left="945" w:leftChars="200" w:hanging="525" w:hangingChars="250"/>
        <w:rPr>
          <w:rFonts w:ascii="宋体" w:hAnsi="宋体" w:cs="仿宋_GB2312"/>
          <w:szCs w:val="21"/>
          <w:highlight w:val="none"/>
        </w:rPr>
      </w:pPr>
      <w:r>
        <w:rPr>
          <w:rFonts w:hint="eastAsia" w:ascii="宋体" w:hAnsi="宋体" w:cs="仿宋_GB2312"/>
          <w:szCs w:val="21"/>
          <w:highlight w:val="none"/>
        </w:rPr>
        <w:t>（1）送货车辆应保持清洁；食品堆放科学合理，避免造成食品的交叉污染；如对温度有要求的食品应确定食品的温度，记录送货车辆温度，并记录存档。</w:t>
      </w:r>
    </w:p>
    <w:p>
      <w:pPr>
        <w:spacing w:line="360" w:lineRule="auto"/>
        <w:ind w:left="945" w:leftChars="200" w:hanging="525" w:hangingChars="250"/>
        <w:rPr>
          <w:rFonts w:ascii="宋体" w:hAnsi="宋体" w:cs="仿宋_GB2312"/>
          <w:szCs w:val="21"/>
          <w:highlight w:val="none"/>
        </w:rPr>
      </w:pPr>
      <w:r>
        <w:rPr>
          <w:rFonts w:hint="eastAsia" w:ascii="宋体" w:hAnsi="宋体" w:cs="仿宋_GB2312"/>
          <w:szCs w:val="21"/>
          <w:highlight w:val="none"/>
        </w:rPr>
        <w:t>（2）在本环节中应保证冷藏食品脱离冷链时间不得超过20分钟，冷冻食品脱离冷链时间不得超过30分钟。</w:t>
      </w:r>
    </w:p>
    <w:p>
      <w:pPr>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10. 冻肉质量的基本检查，对冻肉类检查如下：</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10.1 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品。</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10.2 冻肉类食品包装必须符合国家规范，采购的食品不得存放在有毒、有害的容器和承载物内。食品包装上必须使用原产地标识，应注明：制造商名称和厂址、食品名称和重（容）量、生产日期和保质期限以及规格和QS认证等。</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10.3 对不符合采购要求的冻肉类食品由验收人员提出清退，如双方对质量争议的退货前应实行留板备案，</w:t>
      </w:r>
      <w:r>
        <w:rPr>
          <w:rFonts w:hint="eastAsia" w:ascii="宋体" w:hAnsi="宋体" w:cs="仿宋_GB2312"/>
          <w:color w:val="FF0000"/>
          <w:szCs w:val="21"/>
          <w:highlight w:val="none"/>
        </w:rPr>
        <w:t>可送广州市或采购人所在地地级市以上质监部门检测，</w:t>
      </w:r>
      <w:r>
        <w:rPr>
          <w:rFonts w:hint="eastAsia" w:ascii="宋体" w:hAnsi="宋体" w:cs="仿宋_GB2312"/>
          <w:szCs w:val="21"/>
          <w:highlight w:val="none"/>
        </w:rPr>
        <w:t>对缺斤短两（或含冰量超标）的应按实际重量扣减。</w:t>
      </w:r>
    </w:p>
    <w:p>
      <w:pPr>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11. 冻肉类食品验收发现问题时的处理办法：</w:t>
      </w:r>
    </w:p>
    <w:p>
      <w:pPr>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11.1 按后附产品质量描述对货物质量进行抽查。</w:t>
      </w:r>
    </w:p>
    <w:p>
      <w:pPr>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11.2 抽查发现食品安全质量问题的处理：</w:t>
      </w:r>
    </w:p>
    <w:p>
      <w:pPr>
        <w:spacing w:line="360" w:lineRule="auto"/>
        <w:ind w:left="840" w:leftChars="150" w:hanging="525" w:hangingChars="250"/>
        <w:rPr>
          <w:rFonts w:ascii="宋体" w:hAnsi="宋体" w:cs="仿宋_GB2312"/>
          <w:szCs w:val="21"/>
          <w:highlight w:val="none"/>
        </w:rPr>
      </w:pPr>
      <w:r>
        <w:rPr>
          <w:rFonts w:hint="eastAsia" w:ascii="宋体" w:hAnsi="宋体" w:cs="仿宋_GB2312"/>
          <w:szCs w:val="21"/>
          <w:highlight w:val="none"/>
        </w:rPr>
        <w:t>（1）对危及人身安全的食品质量问题采取零容忍措施，一经发现，当日所送同批次产品全部退货，如水产品中发现河豚鱼，发现腐败变质肉类等。</w:t>
      </w:r>
    </w:p>
    <w:p>
      <w:pPr>
        <w:spacing w:line="360" w:lineRule="auto"/>
        <w:ind w:left="840" w:leftChars="150" w:hanging="525" w:hangingChars="250"/>
        <w:rPr>
          <w:rFonts w:ascii="宋体" w:hAnsi="宋体" w:cs="仿宋_GB2312"/>
          <w:szCs w:val="21"/>
          <w:highlight w:val="none"/>
        </w:rPr>
      </w:pPr>
      <w:r>
        <w:rPr>
          <w:rFonts w:hint="eastAsia" w:ascii="宋体" w:hAnsi="宋体" w:cs="仿宋_GB2312"/>
          <w:szCs w:val="21"/>
          <w:highlight w:val="none"/>
        </w:rPr>
        <w:t>（2）若抽查未发现问题，而在加工食用前发现部分产品质量问题，应立即通知医院验收人员及供应商，将问题产品退货处理。</w:t>
      </w:r>
    </w:p>
    <w:p>
      <w:pPr>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11.3 抽查发现资质证照不全问题的处理：</w:t>
      </w:r>
    </w:p>
    <w:p>
      <w:pPr>
        <w:spacing w:line="360" w:lineRule="auto"/>
        <w:ind w:left="525" w:leftChars="150" w:hanging="210" w:hangingChars="100"/>
        <w:rPr>
          <w:rFonts w:ascii="宋体" w:hAnsi="宋体" w:cs="仿宋_GB2312"/>
          <w:szCs w:val="21"/>
          <w:highlight w:val="none"/>
        </w:rPr>
      </w:pPr>
      <w:r>
        <w:rPr>
          <w:rFonts w:hint="eastAsia" w:ascii="宋体" w:hAnsi="宋体" w:cs="仿宋_GB2312"/>
          <w:szCs w:val="21"/>
          <w:highlight w:val="none"/>
        </w:rPr>
        <w:t>（1）整批产品无政府部门出具的动植物检疫合格证明的全部退货；</w:t>
      </w:r>
    </w:p>
    <w:p>
      <w:pPr>
        <w:spacing w:line="360" w:lineRule="auto"/>
        <w:ind w:left="840" w:leftChars="150" w:hanging="525" w:hangingChars="250"/>
        <w:rPr>
          <w:rFonts w:ascii="宋体" w:hAnsi="宋体" w:cs="仿宋_GB2312"/>
          <w:szCs w:val="21"/>
          <w:highlight w:val="none"/>
        </w:rPr>
      </w:pPr>
      <w:r>
        <w:rPr>
          <w:rFonts w:hint="eastAsia" w:ascii="宋体" w:hAnsi="宋体" w:cs="仿宋_GB2312"/>
          <w:szCs w:val="21"/>
          <w:highlight w:val="none"/>
        </w:rPr>
        <w:t>（2）抽查发现部分产品无政府部门出具的动植物检疫合格证明，加抽15%，两次抽查数50%以上没有动植物检疫合格证明的，全部退货；50%以下没有动植物检疫合格证明的，将无动植物检疫合格证明的货物退货；</w:t>
      </w:r>
    </w:p>
    <w:p>
      <w:pPr>
        <w:spacing w:line="360" w:lineRule="auto"/>
        <w:ind w:left="840" w:leftChars="150" w:hanging="525" w:hangingChars="250"/>
        <w:rPr>
          <w:rFonts w:ascii="宋体" w:hAnsi="宋体" w:cs="仿宋_GB2312"/>
          <w:szCs w:val="21"/>
          <w:highlight w:val="none"/>
        </w:rPr>
      </w:pPr>
      <w:r>
        <w:rPr>
          <w:rFonts w:hint="eastAsia" w:ascii="宋体" w:hAnsi="宋体" w:cs="仿宋_GB2312"/>
          <w:szCs w:val="21"/>
          <w:highlight w:val="none"/>
        </w:rPr>
        <w:t>（3）整批产品有省地市出具的动植物检疫合格证明，随箱产品合格证不齐全的，加抽15%，两次抽查数50%以上没有产品合格证的，全部退货；50%以下没有产品合格证明的，将无产品合格证明的货物退货；</w:t>
      </w:r>
    </w:p>
    <w:p>
      <w:pPr>
        <w:spacing w:line="360" w:lineRule="auto"/>
        <w:ind w:left="840" w:leftChars="150" w:hanging="525" w:hangingChars="250"/>
        <w:rPr>
          <w:rFonts w:ascii="宋体" w:hAnsi="宋体" w:cs="仿宋_GB2312"/>
          <w:szCs w:val="21"/>
          <w:highlight w:val="none"/>
        </w:rPr>
      </w:pPr>
      <w:r>
        <w:rPr>
          <w:rFonts w:hint="eastAsia" w:ascii="宋体" w:hAnsi="宋体" w:cs="仿宋_GB2312"/>
          <w:szCs w:val="21"/>
          <w:highlight w:val="none"/>
        </w:rPr>
        <w:t>（4）肉制品无疾病控制或质量技术监督部门出具的同类产品半年内有效检验报告，作退货处理；随箱产品合格证不齐全的，加抽15%，两次抽查数50%以上没有产品合格证的，全部退货；50%以下没有产品合格证明的，将无产品合格证明的货物退货。</w:t>
      </w:r>
    </w:p>
    <w:p>
      <w:pPr>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12. 货物重量验收：</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12.1冻肉类：双方各随机抽取每品种货物一箱，去包装，在流动的10-25℃清水中浸泡解冻至表面冰层融化，个体能够分离为止，充分摊开货物沥水三分钟后称重，取双方抽取样本均值为该产品本批次种货物的验收重量。</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12.2水产类：双方各随机抽取每品种货物两箱，去包装，在流动的10-25℃清水中浸泡解冻至表面冰层融化，个体能够分离为止，充分摊开货物沥水三分钟后称重，取双方抽取样本均值为该产品本批次种货物的验收重量。</w:t>
      </w:r>
    </w:p>
    <w:p>
      <w:pPr>
        <w:spacing w:line="360" w:lineRule="auto"/>
        <w:ind w:left="525" w:leftChars="100" w:hanging="315" w:hangingChars="150"/>
        <w:rPr>
          <w:rFonts w:ascii="宋体" w:hAnsi="宋体"/>
          <w:highlight w:val="none"/>
        </w:rPr>
      </w:pPr>
      <w:r>
        <w:rPr>
          <w:rFonts w:hint="eastAsia" w:ascii="宋体" w:hAnsi="宋体"/>
          <w:highlight w:val="none"/>
        </w:rPr>
        <w:t>12.3 新鲜肉类、丸类、火腿、腊肠类等不含冰货物直接称重验收。</w:t>
      </w:r>
    </w:p>
    <w:p>
      <w:pPr>
        <w:spacing w:line="360" w:lineRule="auto"/>
        <w:ind w:left="527" w:leftChars="50" w:hanging="422" w:hangingChars="200"/>
        <w:rPr>
          <w:rFonts w:ascii="宋体" w:hAnsi="宋体" w:cs="仿宋_GB2312"/>
          <w:szCs w:val="21"/>
          <w:highlight w:val="none"/>
        </w:rPr>
      </w:pPr>
      <w:r>
        <w:rPr>
          <w:rFonts w:hint="eastAsia"/>
          <w:b/>
          <w:bCs/>
          <w:highlight w:val="none"/>
        </w:rPr>
        <w:t>（二）蔬菜类要求</w:t>
      </w:r>
    </w:p>
    <w:p>
      <w:pPr>
        <w:spacing w:line="360" w:lineRule="auto"/>
        <w:ind w:firstLine="422" w:firstLineChars="200"/>
        <w:rPr>
          <w:rFonts w:ascii="宋体" w:hAnsi="宋体" w:cs="仿宋_GB2312"/>
          <w:szCs w:val="21"/>
          <w:highlight w:val="none"/>
        </w:rPr>
      </w:pPr>
      <w:r>
        <w:rPr>
          <w:rFonts w:hint="eastAsia" w:ascii="宋体" w:hAnsi="宋体" w:cs="仿宋_GB2312"/>
          <w:b/>
          <w:szCs w:val="21"/>
          <w:highlight w:val="none"/>
        </w:rPr>
        <w:t>蔬菜类：</w:t>
      </w:r>
    </w:p>
    <w:p>
      <w:pPr>
        <w:spacing w:line="360" w:lineRule="auto"/>
        <w:ind w:left="315" w:leftChars="150"/>
        <w:rPr>
          <w:rFonts w:ascii="宋体" w:hAnsi="宋体" w:cs="仿宋_GB2312"/>
          <w:szCs w:val="21"/>
          <w:highlight w:val="none"/>
        </w:rPr>
      </w:pPr>
      <w:r>
        <w:rPr>
          <w:rFonts w:hint="eastAsia" w:ascii="宋体" w:hAnsi="宋体" w:cs="仿宋_GB2312"/>
          <w:szCs w:val="21"/>
          <w:highlight w:val="none"/>
        </w:rPr>
        <w:t>1. 中标人每天的供应按采购人提出的品种要求和计划数量进行供应。</w:t>
      </w:r>
    </w:p>
    <w:p>
      <w:pPr>
        <w:spacing w:line="360" w:lineRule="auto"/>
        <w:ind w:left="630" w:leftChars="150" w:hanging="315" w:hangingChars="150"/>
        <w:rPr>
          <w:rFonts w:ascii="宋体" w:hAnsi="宋体" w:cs="仿宋_GB2312"/>
          <w:szCs w:val="21"/>
          <w:highlight w:val="none"/>
        </w:rPr>
      </w:pPr>
      <w:r>
        <w:rPr>
          <w:rFonts w:hint="eastAsia" w:ascii="宋体" w:hAnsi="宋体" w:cs="仿宋_GB2312"/>
          <w:szCs w:val="21"/>
          <w:highlight w:val="none"/>
        </w:rPr>
        <w:t>2. 属季节问题，若出现品种不能满足采购人需求的情况，可与采购人协商调换相应类别的品种（按叶菜、瓜菜等进行分类）。</w:t>
      </w:r>
    </w:p>
    <w:p>
      <w:pPr>
        <w:spacing w:line="360" w:lineRule="auto"/>
        <w:ind w:left="315" w:leftChars="150"/>
        <w:rPr>
          <w:rFonts w:ascii="宋体" w:hAnsi="宋体" w:cs="仿宋_GB2312"/>
          <w:szCs w:val="21"/>
          <w:highlight w:val="none"/>
        </w:rPr>
      </w:pPr>
      <w:r>
        <w:rPr>
          <w:rFonts w:hint="eastAsia" w:ascii="宋体" w:hAnsi="宋体" w:cs="仿宋_GB2312"/>
          <w:szCs w:val="21"/>
          <w:highlight w:val="none"/>
        </w:rPr>
        <w:t>3. 货物质量要求</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（1）从蔬菜色泽看，各种蔬菜都应具有本品种固有的颜色，大多数有发亮的光泽，以此显示蔬菜的成熟度及鲜嫩程度；</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（2）从蔬菜气味看，多数蔬菜具有清馨、甘辛香、甜酸香等气味，可凭嗅觉识别不同品种的质量，不允许有腐烂变质的亚硝酸盐味和其他异常气味；</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（3）从蔬菜滋味看，因品种不同而各异，多数蔬菜滋味甘淡、甜酸、清爽鲜美，少数具有辛酸、苦涩等特殊风味以刺激食欲，如失去本品种原有的滋即为异常；</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（4）从蔬菜形态看，应尽量避免由于客观因素而造成的各种非正常、不新鲜的蔬菜，例如萎蔫、枯塌、损伤、病变、虫害侵蚀等引起的形态异常等。</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5）叶菜类：大白菜、小白菜、菠菜、甘蓝、荠菜、空心菜、茼蒿、苋菜、芹菜等绿叶菜类。属同一品种规格，肉质鲜嫩形态好，色泽正常，茎基部削平，无枯黄叶、病叶、泥土、明显机械伤和病虫害伤，无烧心焦边、腐烂等现象，无抽苔（菜心除外），无畸形、异味，结球叶菜要结球适度，花椰菜应新鲜洁白，不带叶麸，无畸形花。</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（6）茄果类：番茄、茄子、甜椒、辣椒等。属同一品种规格，果实整洁，成熟度适中，番茄花蒂不明显，无裂果及空洞现象，茄果不能有裂蒂及果皮变硬现象，无腐烂、畸形、异味，无明显机械伤。</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（7）瓜果类：黄瓜、冬瓜、丝瓜、苦瓜、南瓜、毛节瓜等。属同一品种规格，形状、色泽一致，瓜条均匀，无疤点，无断裂，无腐烂、畸形、异味、明显机械伤，不带泥土。</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（8）根菜类：萝卜、胡萝卜等。属同一品种规格，皮细光滑，大小均匀，肉质脆嫩致密新鲜，无腐烂、畸形、裂痕、糠心、异味，不带泥沙，不带茎叶和须根。</w:t>
      </w:r>
    </w:p>
    <w:p>
      <w:pPr>
        <w:spacing w:line="360" w:lineRule="auto"/>
        <w:ind w:left="735" w:leftChars="100" w:hanging="525" w:hangingChars="250"/>
        <w:rPr>
          <w:rFonts w:ascii="宋体" w:hAnsi="宋体" w:cs="仿宋_GB2312"/>
          <w:szCs w:val="21"/>
          <w:highlight w:val="none"/>
        </w:rPr>
      </w:pPr>
      <w:r>
        <w:rPr>
          <w:rFonts w:hint="eastAsia" w:ascii="宋体" w:hAnsi="宋体" w:cs="仿宋_GB2312"/>
          <w:szCs w:val="21"/>
          <w:highlight w:val="none"/>
        </w:rPr>
        <w:t>（9）薯芋类：马铃薯、芋、姜等。属同一品种规格，色泽一致，不带泥沙，不带须根、茎叶，不干瘪，无腐烂、畸形、异味、明显机械伤、病虫害斑，马铃薯无发芽，皮不变绿。</w:t>
      </w:r>
    </w:p>
    <w:p>
      <w:pPr>
        <w:spacing w:line="360" w:lineRule="auto"/>
        <w:ind w:left="735" w:leftChars="50" w:hanging="630" w:hangingChars="300"/>
        <w:rPr>
          <w:rFonts w:ascii="宋体" w:hAnsi="宋体" w:cs="仿宋_GB2312"/>
          <w:szCs w:val="21"/>
          <w:highlight w:val="none"/>
        </w:rPr>
      </w:pPr>
      <w:r>
        <w:rPr>
          <w:rFonts w:hint="eastAsia" w:ascii="宋体" w:hAnsi="宋体" w:cs="仿宋_GB2312"/>
          <w:szCs w:val="21"/>
          <w:highlight w:val="none"/>
        </w:rPr>
        <w:t>（10）葱蒜类：葱、蒜、韭菜、洋葱等。属同一品种规格，允许葱、青蒜类保留干净须根，葱、蒜、韭菜不带老叶，蒜头、洋葱去根去枯叶，可食部分新鲜幼嫩，无腐烂、畸形、异味。</w:t>
      </w:r>
    </w:p>
    <w:p>
      <w:pPr>
        <w:tabs>
          <w:tab w:val="left" w:pos="426"/>
        </w:tabs>
        <w:spacing w:line="360" w:lineRule="auto"/>
        <w:ind w:left="735" w:leftChars="50" w:hanging="630" w:hangingChars="300"/>
        <w:rPr>
          <w:rFonts w:ascii="宋体" w:hAnsi="宋体" w:cs="仿宋_GB2312"/>
          <w:szCs w:val="21"/>
          <w:highlight w:val="none"/>
        </w:rPr>
      </w:pPr>
      <w:r>
        <w:rPr>
          <w:rFonts w:hint="eastAsia" w:ascii="宋体" w:hAnsi="宋体" w:cs="仿宋_GB2312"/>
          <w:szCs w:val="21"/>
          <w:highlight w:val="none"/>
        </w:rPr>
        <w:t>（11）豆类：扁豆、豌豆、毛豆等。属同一品种规格，形态完整，成熟度适中，无腐烂、畸形、异味，豆荚类新鲜、幼嫩、均匀，豆仁类籽粒饱满，较均匀，无发芽，不带泥土杂质。</w:t>
      </w:r>
    </w:p>
    <w:p>
      <w:pPr>
        <w:spacing w:line="360" w:lineRule="auto"/>
        <w:ind w:left="735" w:leftChars="50" w:hanging="630" w:hangingChars="300"/>
        <w:rPr>
          <w:rFonts w:ascii="宋体" w:hAnsi="宋体" w:cs="仿宋_GB2312"/>
          <w:szCs w:val="21"/>
          <w:highlight w:val="none"/>
        </w:rPr>
      </w:pPr>
      <w:r>
        <w:rPr>
          <w:rFonts w:hint="eastAsia" w:ascii="宋体" w:hAnsi="宋体" w:cs="仿宋_GB2312"/>
          <w:szCs w:val="21"/>
          <w:highlight w:val="none"/>
        </w:rPr>
        <w:t>（12）水生菜类：藕、慈菇、茭白、马蹄、菱等。属同一品种规格，肉质嫩，成熟度适中，无腐烂、畸形、异味，无明显机械伤，不带泥土和杂质，不干瘪，茭白不黑心。</w:t>
      </w:r>
    </w:p>
    <w:p>
      <w:pPr>
        <w:spacing w:line="360" w:lineRule="auto"/>
        <w:ind w:left="735" w:leftChars="50" w:hanging="630" w:hangingChars="300"/>
        <w:rPr>
          <w:rFonts w:ascii="宋体" w:hAnsi="宋体" w:cs="仿宋_GB2312"/>
          <w:szCs w:val="21"/>
          <w:highlight w:val="none"/>
        </w:rPr>
      </w:pPr>
      <w:r>
        <w:rPr>
          <w:rFonts w:hint="eastAsia" w:ascii="宋体" w:hAnsi="宋体" w:cs="仿宋_GB2312"/>
          <w:szCs w:val="21"/>
          <w:highlight w:val="none"/>
        </w:rPr>
        <w:t>（13）食用菌类：蘑菇、草菇、香菇、木耳等。属同一品种规格，蘑菇、草菇菌盖圆整略展开，柄粗壮，菌膜紧，菇柄切削平整，不浸泡水（蘑菇允许浸盐水保鲜），新鲜，无杂质，无畸形菇，无腐烂、异味。</w:t>
      </w:r>
    </w:p>
    <w:p>
      <w:pPr>
        <w:spacing w:line="360" w:lineRule="auto"/>
        <w:ind w:left="735" w:leftChars="50" w:hanging="630" w:hangingChars="300"/>
        <w:rPr>
          <w:rFonts w:ascii="宋体" w:hAnsi="宋体" w:cs="仿宋_GB2312"/>
          <w:szCs w:val="21"/>
          <w:highlight w:val="none"/>
        </w:rPr>
      </w:pPr>
      <w:r>
        <w:rPr>
          <w:rFonts w:hint="eastAsia" w:ascii="宋体" w:hAnsi="宋体" w:cs="仿宋_GB2312"/>
          <w:szCs w:val="21"/>
          <w:highlight w:val="none"/>
        </w:rPr>
        <w:t>（14）芽苗类：绿豆芽、黄豆芽、香樁苗等。芽苗幼嫩，不带豆壳杂质，新鲜，不浸水，无腐烂、异味。</w:t>
      </w:r>
    </w:p>
    <w:p>
      <w:pPr>
        <w:spacing w:line="360" w:lineRule="auto"/>
        <w:ind w:firstLine="105" w:firstLineChars="50"/>
        <w:rPr>
          <w:rFonts w:ascii="宋体" w:hAnsi="宋体" w:cs="仿宋_GB2312"/>
          <w:szCs w:val="21"/>
          <w:highlight w:val="none"/>
        </w:rPr>
      </w:pPr>
      <w:r>
        <w:rPr>
          <w:rFonts w:hint="eastAsia" w:ascii="宋体" w:hAnsi="宋体" w:cs="仿宋_GB2312"/>
          <w:szCs w:val="21"/>
          <w:highlight w:val="none"/>
        </w:rPr>
        <w:t>4. 供应和管理要求</w:t>
      </w:r>
    </w:p>
    <w:p>
      <w:pPr>
        <w:spacing w:line="360" w:lineRule="auto"/>
        <w:ind w:firstLine="105" w:firstLineChars="50"/>
        <w:rPr>
          <w:rFonts w:ascii="宋体" w:hAnsi="宋体" w:cs="仿宋_GB2312"/>
          <w:szCs w:val="21"/>
          <w:highlight w:val="none"/>
        </w:rPr>
      </w:pPr>
      <w:r>
        <w:rPr>
          <w:rFonts w:hint="eastAsia" w:ascii="宋体" w:hAnsi="宋体" w:cs="仿宋_GB2312"/>
          <w:szCs w:val="21"/>
          <w:highlight w:val="none"/>
        </w:rPr>
        <w:t>4.1蔬菜供应的品种安排（分主菜和配菜）。</w:t>
      </w:r>
    </w:p>
    <w:p>
      <w:pPr>
        <w:spacing w:line="360" w:lineRule="auto"/>
        <w:ind w:firstLine="105" w:firstLineChars="50"/>
        <w:rPr>
          <w:rFonts w:ascii="宋体" w:hAnsi="宋体" w:cs="仿宋_GB2312"/>
          <w:szCs w:val="21"/>
          <w:highlight w:val="none"/>
        </w:rPr>
      </w:pPr>
      <w:r>
        <w:rPr>
          <w:rFonts w:hint="eastAsia" w:ascii="宋体" w:hAnsi="宋体" w:cs="仿宋_GB2312"/>
          <w:szCs w:val="21"/>
          <w:highlight w:val="none"/>
        </w:rPr>
        <w:t>（1）配菜品种按采购人计划和要求的品种供应；</w:t>
      </w:r>
    </w:p>
    <w:p>
      <w:pPr>
        <w:spacing w:line="360" w:lineRule="auto"/>
        <w:ind w:left="630" w:leftChars="50" w:hanging="525" w:hangingChars="250"/>
        <w:rPr>
          <w:rFonts w:ascii="宋体" w:hAnsi="宋体" w:cs="仿宋_GB2312"/>
          <w:szCs w:val="21"/>
          <w:highlight w:val="none"/>
        </w:rPr>
      </w:pPr>
      <w:r>
        <w:rPr>
          <w:rFonts w:hint="eastAsia" w:ascii="宋体" w:hAnsi="宋体" w:cs="仿宋_GB2312"/>
          <w:szCs w:val="21"/>
          <w:highlight w:val="none"/>
        </w:rPr>
        <w:t>（2）主菜品种由供求双方根据季节安排，但要确保每周有3个品种以上，每个品种不少于2次，6-9月叶菜类不少于30％，其余时间叶菜类不少于50％。</w:t>
      </w:r>
    </w:p>
    <w:p>
      <w:pPr>
        <w:spacing w:line="360" w:lineRule="auto"/>
        <w:ind w:left="525" w:leftChars="50" w:hanging="420" w:hangingChars="200"/>
        <w:rPr>
          <w:rFonts w:ascii="宋体" w:hAnsi="宋体" w:cs="仿宋_GB2312"/>
          <w:szCs w:val="21"/>
          <w:highlight w:val="none"/>
        </w:rPr>
      </w:pPr>
      <w:r>
        <w:rPr>
          <w:rFonts w:hint="eastAsia" w:ascii="宋体" w:hAnsi="宋体" w:cs="仿宋_GB2312"/>
          <w:szCs w:val="21"/>
          <w:highlight w:val="none"/>
        </w:rPr>
        <w:t>4.2蔬菜包装与标志要求：包装。容器(框、箱、袋)要求清洁、干燥、牢固、透气，无污染、无异味、无霉变现象。标志。每件包装必须按《农产品包装和标识管理办法》贴标签，并标明产地、品种、净含量、生产单位及地址和采收日期。</w:t>
      </w:r>
    </w:p>
    <w:p>
      <w:pPr>
        <w:spacing w:line="360" w:lineRule="auto"/>
        <w:ind w:left="420" w:leftChars="50" w:hanging="315" w:hangingChars="150"/>
        <w:rPr>
          <w:rFonts w:ascii="宋体" w:hAnsi="宋体" w:cs="仿宋_GB2312"/>
          <w:szCs w:val="21"/>
          <w:highlight w:val="none"/>
        </w:rPr>
      </w:pPr>
      <w:r>
        <w:rPr>
          <w:rFonts w:hint="eastAsia" w:ascii="宋体" w:hAnsi="宋体" w:cs="仿宋_GB2312"/>
          <w:szCs w:val="21"/>
          <w:highlight w:val="none"/>
        </w:rPr>
        <w:t>4.3食品供应链要求：所有食品的来源必须清晰。每天早上八点半之前必须送到采购方。</w:t>
      </w:r>
    </w:p>
    <w:p>
      <w:pPr>
        <w:spacing w:line="360" w:lineRule="auto"/>
        <w:ind w:left="525" w:leftChars="50" w:hanging="420" w:hangingChars="200"/>
        <w:rPr>
          <w:rFonts w:ascii="宋体" w:hAnsi="宋体" w:cs="仿宋_GB2312"/>
          <w:szCs w:val="21"/>
          <w:highlight w:val="none"/>
        </w:rPr>
      </w:pPr>
      <w:r>
        <w:rPr>
          <w:rFonts w:hint="eastAsia" w:ascii="宋体" w:hAnsi="宋体" w:cs="仿宋_GB2312"/>
          <w:szCs w:val="21"/>
          <w:highlight w:val="none"/>
        </w:rPr>
        <w:t>4.4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spacing w:line="360" w:lineRule="auto"/>
        <w:ind w:left="420" w:leftChars="50" w:hanging="315" w:hangingChars="150"/>
        <w:rPr>
          <w:rFonts w:ascii="宋体" w:hAnsi="宋体" w:cs="仿宋_GB2312"/>
          <w:szCs w:val="21"/>
          <w:highlight w:val="none"/>
        </w:rPr>
      </w:pPr>
      <w:r>
        <w:rPr>
          <w:rFonts w:hint="eastAsia" w:ascii="宋体" w:hAnsi="宋体" w:cs="仿宋_GB2312"/>
          <w:szCs w:val="21"/>
          <w:highlight w:val="none"/>
        </w:rPr>
        <w:t>5. 农药要求：种植使用的农药必须符合食品安全管理部门的规定，严禁使用违禁药物；农药的采购、保管、发放、使用必须建立记录；蔬菜生产使用农药的间隔期必须符合行业规定，并且采收前供应商应从种植地取样检测农残项目，合格后方可供应。</w:t>
      </w:r>
    </w:p>
    <w:p>
      <w:pPr>
        <w:spacing w:line="360" w:lineRule="auto"/>
        <w:ind w:firstLine="105" w:firstLineChars="50"/>
        <w:rPr>
          <w:rFonts w:ascii="宋体" w:hAnsi="宋体" w:cs="仿宋_GB2312"/>
          <w:szCs w:val="21"/>
          <w:highlight w:val="none"/>
        </w:rPr>
      </w:pPr>
      <w:r>
        <w:rPr>
          <w:rFonts w:hint="eastAsia" w:ascii="宋体" w:hAnsi="宋体" w:cs="仿宋_GB2312"/>
          <w:szCs w:val="21"/>
          <w:highlight w:val="none"/>
        </w:rPr>
        <w:t>6. 蔬菜卫生质量要求</w:t>
      </w:r>
    </w:p>
    <w:p>
      <w:pPr>
        <w:spacing w:line="360" w:lineRule="auto"/>
        <w:ind w:firstLine="210" w:firstLineChars="100"/>
        <w:rPr>
          <w:rFonts w:ascii="宋体" w:hAnsi="宋体" w:cs="仿宋_GB2312"/>
          <w:szCs w:val="21"/>
          <w:highlight w:val="none"/>
        </w:rPr>
      </w:pPr>
      <w:r>
        <w:rPr>
          <w:rFonts w:hint="eastAsia" w:ascii="宋体" w:hAnsi="宋体" w:cs="仿宋_GB2312"/>
          <w:szCs w:val="21"/>
          <w:highlight w:val="none"/>
        </w:rPr>
        <w:t>卫生质量指标，应符合我国无公害蔬菜上的卫生指标规定。</w:t>
      </w:r>
    </w:p>
    <w:tbl>
      <w:tblPr>
        <w:tblStyle w:val="7"/>
        <w:tblW w:w="833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148"/>
        <w:gridCol w:w="3978"/>
        <w:gridCol w:w="1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b/>
                <w:szCs w:val="21"/>
                <w:highlight w:val="none"/>
              </w:rPr>
            </w:pPr>
            <w:r>
              <w:rPr>
                <w:rFonts w:hint="eastAsia" w:ascii="宋体" w:hAnsi="宋体" w:cs="仿宋_GB2312"/>
                <w:b/>
                <w:szCs w:val="21"/>
                <w:highlight w:val="none"/>
              </w:rPr>
              <w:t>项目</w:t>
            </w:r>
          </w:p>
        </w:tc>
        <w:tc>
          <w:tcPr>
            <w:tcW w:w="3978" w:type="dxa"/>
            <w:vAlign w:val="center"/>
          </w:tcPr>
          <w:p>
            <w:pPr>
              <w:spacing w:line="380" w:lineRule="exact"/>
              <w:jc w:val="center"/>
              <w:rPr>
                <w:rFonts w:ascii="宋体" w:hAnsi="宋体" w:cs="仿宋_GB2312"/>
                <w:b/>
                <w:szCs w:val="21"/>
                <w:highlight w:val="none"/>
              </w:rPr>
            </w:pPr>
            <w:r>
              <w:rPr>
                <w:rFonts w:hint="eastAsia" w:ascii="宋体" w:hAnsi="宋体" w:cs="仿宋_GB2312"/>
                <w:b/>
                <w:szCs w:val="21"/>
                <w:highlight w:val="none"/>
              </w:rPr>
              <w:t>指标（mg/kg）</w:t>
            </w:r>
          </w:p>
        </w:tc>
        <w:tc>
          <w:tcPr>
            <w:tcW w:w="1210" w:type="dxa"/>
            <w:vAlign w:val="center"/>
          </w:tcPr>
          <w:p>
            <w:pPr>
              <w:spacing w:line="380" w:lineRule="exact"/>
              <w:jc w:val="center"/>
              <w:rPr>
                <w:rFonts w:ascii="宋体" w:hAnsi="宋体" w:cs="仿宋_GB2312"/>
                <w:b/>
                <w:szCs w:val="21"/>
                <w:highlight w:val="none"/>
              </w:rPr>
            </w:pPr>
            <w:r>
              <w:rPr>
                <w:rFonts w:hint="eastAsia" w:ascii="宋体" w:hAnsi="宋体" w:cs="仿宋_GB2312"/>
                <w:b/>
                <w:szCs w:val="21"/>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甲胺磷</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不得检出</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甲拌磷</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不得检出</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氧化乐果</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不得检出</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甲基对硫磷</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不得检出</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呋喃丹</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不得检出</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百菌清</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≤1.0</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多菌灵</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≤0.5</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汞（以Hg计）</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≤0.01</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铅（以Pb计）</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≤0.2</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砷（以As计）</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≤0.5</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氟（以F计）</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≤0.5</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25"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硝酸盐（以NaNO3计）</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瓜果类≤600；叶菜根茎类≤1200</w:t>
            </w:r>
          </w:p>
        </w:tc>
        <w:tc>
          <w:tcPr>
            <w:tcW w:w="1210" w:type="dxa"/>
            <w:vAlign w:val="center"/>
          </w:tcPr>
          <w:p>
            <w:pPr>
              <w:spacing w:line="380" w:lineRule="exact"/>
              <w:jc w:val="center"/>
              <w:rPr>
                <w:rFonts w:ascii="宋体" w:hAnsi="宋体" w:cs="仿宋_GB2312"/>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34" w:hRule="atLeast"/>
          <w:jc w:val="center"/>
        </w:trPr>
        <w:tc>
          <w:tcPr>
            <w:tcW w:w="314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亚硝酸盐（以NaNO2计）</w:t>
            </w:r>
          </w:p>
        </w:tc>
        <w:tc>
          <w:tcPr>
            <w:tcW w:w="3978" w:type="dxa"/>
            <w:vAlign w:val="center"/>
          </w:tcPr>
          <w:p>
            <w:pPr>
              <w:spacing w:line="380" w:lineRule="exact"/>
              <w:jc w:val="center"/>
              <w:rPr>
                <w:rFonts w:ascii="宋体" w:hAnsi="宋体" w:cs="仿宋_GB2312"/>
                <w:szCs w:val="21"/>
                <w:highlight w:val="none"/>
              </w:rPr>
            </w:pPr>
            <w:r>
              <w:rPr>
                <w:rFonts w:hint="eastAsia" w:ascii="宋体" w:hAnsi="宋体" w:cs="仿宋_GB2312"/>
                <w:szCs w:val="21"/>
                <w:highlight w:val="none"/>
              </w:rPr>
              <w:t>≤4</w:t>
            </w:r>
          </w:p>
        </w:tc>
        <w:tc>
          <w:tcPr>
            <w:tcW w:w="1210" w:type="dxa"/>
            <w:vAlign w:val="center"/>
          </w:tcPr>
          <w:p>
            <w:pPr>
              <w:spacing w:line="380" w:lineRule="exact"/>
              <w:jc w:val="center"/>
              <w:rPr>
                <w:rFonts w:ascii="宋体" w:hAnsi="宋体" w:cs="仿宋_GB2312"/>
                <w:szCs w:val="21"/>
                <w:highlight w:val="none"/>
              </w:rPr>
            </w:pPr>
          </w:p>
        </w:tc>
      </w:tr>
    </w:tbl>
    <w:p>
      <w:pPr>
        <w:spacing w:beforeLines="50" w:line="360" w:lineRule="auto"/>
        <w:ind w:firstLine="105" w:firstLineChars="50"/>
        <w:rPr>
          <w:rFonts w:ascii="宋体" w:hAnsi="宋体" w:cs="仿宋_GB2312"/>
          <w:szCs w:val="21"/>
          <w:highlight w:val="none"/>
        </w:rPr>
      </w:pPr>
      <w:r>
        <w:rPr>
          <w:rFonts w:hint="eastAsia" w:ascii="宋体" w:hAnsi="宋体" w:cs="仿宋_GB2312"/>
          <w:szCs w:val="21"/>
          <w:highlight w:val="none"/>
        </w:rPr>
        <w:t>7. 蔬菜验收时发现问题的处理方法：</w:t>
      </w:r>
    </w:p>
    <w:p>
      <w:pPr>
        <w:spacing w:line="360" w:lineRule="auto"/>
        <w:ind w:firstLine="105" w:firstLineChars="50"/>
        <w:rPr>
          <w:rFonts w:ascii="宋体" w:hAnsi="宋体" w:cs="仿宋_GB2312"/>
          <w:szCs w:val="21"/>
          <w:highlight w:val="none"/>
        </w:rPr>
      </w:pPr>
      <w:r>
        <w:rPr>
          <w:rFonts w:hint="eastAsia" w:ascii="宋体" w:hAnsi="宋体" w:cs="仿宋_GB2312"/>
          <w:szCs w:val="21"/>
          <w:highlight w:val="none"/>
        </w:rPr>
        <w:t>7.1 按后附产品质量描述对货物质量进行抽查。</w:t>
      </w:r>
    </w:p>
    <w:p>
      <w:pPr>
        <w:spacing w:line="360" w:lineRule="auto"/>
        <w:ind w:firstLine="105" w:firstLineChars="50"/>
        <w:rPr>
          <w:rFonts w:ascii="宋体" w:hAnsi="宋体" w:cs="仿宋_GB2312"/>
          <w:szCs w:val="21"/>
          <w:highlight w:val="none"/>
        </w:rPr>
      </w:pPr>
      <w:r>
        <w:rPr>
          <w:rFonts w:hint="eastAsia" w:ascii="宋体" w:hAnsi="宋体" w:cs="仿宋_GB2312"/>
          <w:szCs w:val="21"/>
          <w:highlight w:val="none"/>
        </w:rPr>
        <w:t>7.2 抽查发现食品安全质量问题的处理：</w:t>
      </w:r>
    </w:p>
    <w:p>
      <w:pPr>
        <w:spacing w:line="360" w:lineRule="auto"/>
        <w:ind w:left="630" w:leftChars="50" w:hanging="525" w:hangingChars="250"/>
        <w:rPr>
          <w:rFonts w:ascii="宋体" w:hAnsi="宋体" w:cs="仿宋_GB2312"/>
          <w:szCs w:val="21"/>
          <w:highlight w:val="none"/>
        </w:rPr>
      </w:pPr>
      <w:r>
        <w:rPr>
          <w:rFonts w:hint="eastAsia" w:ascii="宋体" w:hAnsi="宋体" w:cs="仿宋_GB2312"/>
          <w:szCs w:val="21"/>
          <w:highlight w:val="none"/>
        </w:rPr>
        <w:t>（1）对危及人身安全的食品质量问题采取零容忍措施，一经发现，当日所送同批次产品全部退货，如发现农药残留超标，发现腐败变质蔬菜等。</w:t>
      </w:r>
    </w:p>
    <w:p>
      <w:pPr>
        <w:spacing w:line="360" w:lineRule="auto"/>
        <w:ind w:left="630" w:leftChars="50" w:hanging="525" w:hangingChars="250"/>
        <w:rPr>
          <w:rFonts w:ascii="宋体" w:hAnsi="宋体" w:cs="仿宋_GB2312"/>
          <w:szCs w:val="21"/>
          <w:highlight w:val="none"/>
        </w:rPr>
      </w:pPr>
      <w:r>
        <w:rPr>
          <w:rFonts w:hint="eastAsia" w:ascii="宋体" w:hAnsi="宋体" w:cs="仿宋_GB2312"/>
          <w:szCs w:val="21"/>
          <w:highlight w:val="none"/>
        </w:rPr>
        <w:t>（2）若抽查未发现问题，而在加工食用前发现部分产品质量问题，应立即通知单位伙食物资验收小组及供应商，将问题产品退货处理。</w:t>
      </w:r>
    </w:p>
    <w:p>
      <w:pPr>
        <w:spacing w:line="360" w:lineRule="auto"/>
        <w:rPr>
          <w:rFonts w:ascii="宋体" w:hAnsi="宋体" w:cs="仿宋_GB2312"/>
          <w:b/>
          <w:szCs w:val="21"/>
          <w:highlight w:val="none"/>
        </w:rPr>
      </w:pPr>
      <w:r>
        <w:rPr>
          <w:rFonts w:hint="eastAsia" w:ascii="宋体" w:hAnsi="宋体" w:cs="仿宋_GB2312"/>
          <w:b/>
          <w:szCs w:val="21"/>
          <w:highlight w:val="none"/>
        </w:rPr>
        <w:t>农药使用标准：</w:t>
      </w:r>
    </w:p>
    <w:p>
      <w:pPr>
        <w:spacing w:line="360" w:lineRule="auto"/>
        <w:ind w:left="420" w:leftChars="50" w:hanging="315" w:hangingChars="150"/>
        <w:rPr>
          <w:rFonts w:ascii="宋体" w:hAnsi="宋体" w:cs="仿宋_GB2312"/>
          <w:szCs w:val="21"/>
          <w:highlight w:val="none"/>
        </w:rPr>
      </w:pPr>
      <w:r>
        <w:rPr>
          <w:rFonts w:hint="eastAsia" w:ascii="宋体" w:hAnsi="宋体" w:cs="仿宋_GB2312"/>
          <w:szCs w:val="21"/>
          <w:highlight w:val="none"/>
        </w:rPr>
        <w:t>1. 农药按其毒性来分有高毒、中毒、低毒之别，无公害果品对农药要求是优先采用低毒农药， 有限度的使用中毒农药，严禁使用高毒、高残留农药和 " 三致 " （致癌、致畸、致突变）农药。</w:t>
      </w:r>
    </w:p>
    <w:p>
      <w:pPr>
        <w:spacing w:line="360" w:lineRule="auto"/>
        <w:ind w:left="420" w:leftChars="50" w:hanging="315" w:hangingChars="150"/>
        <w:rPr>
          <w:rFonts w:ascii="宋体" w:hAnsi="宋体" w:cs="仿宋_GB2312"/>
          <w:szCs w:val="21"/>
          <w:highlight w:val="none"/>
        </w:rPr>
      </w:pPr>
      <w:r>
        <w:rPr>
          <w:rFonts w:hint="eastAsia" w:ascii="宋体" w:hAnsi="宋体" w:cs="仿宋_GB2312"/>
          <w:szCs w:val="21"/>
          <w:highlight w:val="none"/>
        </w:rPr>
        <w:t>2. 禁止使用的农药品种：有机胂类杀菌剂福美胂（高残留），有机氯类杀虫剂六六六、滴滴涕（高残留）、三氯杀螨醇（含滴滴涕），有机磷类杀虫剂甲拌磷、乙拌磷、久效磷、对硫磷、甲基对硫 磺、甲胺磷、甲基异硫磷、氧化乐果（均属高毒），氨基甲酸酯类杀虫剂克百威、涕灭威、灭多威（均属高毒）。二甲基甲脒类杀虫杀螨剂杀虫脒（慢性中毒、致癌）等。</w:t>
      </w:r>
    </w:p>
    <w:p>
      <w:pPr>
        <w:spacing w:line="360" w:lineRule="auto"/>
        <w:ind w:left="420" w:leftChars="50" w:hanging="315" w:hangingChars="150"/>
        <w:rPr>
          <w:rFonts w:ascii="宋体" w:hAnsi="宋体" w:cs="仿宋_GB2312"/>
          <w:szCs w:val="21"/>
          <w:highlight w:val="none"/>
        </w:rPr>
      </w:pPr>
      <w:r>
        <w:rPr>
          <w:rFonts w:hint="eastAsia" w:ascii="宋体" w:hAnsi="宋体" w:cs="仿宋_GB2312"/>
          <w:szCs w:val="21"/>
          <w:highlight w:val="none"/>
        </w:rPr>
        <w:t>3. 提倡使用的农药品种：微生物源杀虫、杀菌剂如 Bt 、白僵菌、阿维菌素、中生菌素、多氧霉素、农抗 120 等；植物源杀虫剂如烟碱、苦参碱、印楝素、除虫菊、鱼藤、茴蒿素、松脂合剂等；昆虫生长调节剂如灭幼脲、除虫脲、卡死克、扑虱灵等；矿物源杀虫、杀菌剂如机油乳油、柴油 乳油、腐必清以及由硫酸铜和硫黄分别配制的多种药剂等；低毒、低残留化学农药如吡虫啉、马拉硫磷、辛硫磷、敌百虫、双甲脒、尼索朗、克螨特、螨死净、菌毒清、代森锰锌类（喷克、大 生 M－45）、新星、甲基托布津、多菌灵、扑海因、粉锈宁、甲霜灵、百菌清等。</w:t>
      </w:r>
    </w:p>
    <w:p>
      <w:pPr>
        <w:spacing w:line="360" w:lineRule="auto"/>
        <w:ind w:left="420" w:hanging="420" w:hangingChars="200"/>
        <w:rPr>
          <w:highlight w:val="none"/>
        </w:rPr>
      </w:pPr>
      <w:r>
        <w:rPr>
          <w:rFonts w:hint="eastAsia"/>
          <w:highlight w:val="none"/>
        </w:rPr>
        <w:t>4.  有限制地使用中等毒性农药：主要品种有乐斯本、抗蚜威、敌敌畏、杀螟硫磷、灭扫利、功夫、歼灭、杀灭菊酯、氰戊菊酯、高效氯氰菊酯等。 为了减少农药的污染，除了注意选用农药品种以外，还要严格控制农药的施用量，应在有效浓度范围内，尽量用低浓度进行防治，喷药次数要根据药剂的残效期和病虫害发生程度来定。不 要随意提高用药剂量、浓度和次数，应从改进施药方法和喷药质量方面来提高药剂的防治效果。 另外，在采果前 20 天应停止喷洒农药，以保证果品中无残留，或虽有少量残留但不超标。</w:t>
      </w:r>
    </w:p>
    <w:p>
      <w:pPr>
        <w:spacing w:line="360" w:lineRule="auto"/>
        <w:ind w:leftChars="-67" w:hanging="141" w:hangingChars="67"/>
        <w:rPr>
          <w:highlight w:val="none"/>
        </w:rPr>
      </w:pPr>
      <w:r>
        <w:rPr>
          <w:rFonts w:hint="eastAsia" w:cs="仿宋"/>
          <w:b/>
          <w:bCs/>
          <w:highlight w:val="none"/>
        </w:rPr>
        <w:t>（三）水果类要求</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1. 投标报价包含产品价格、运输、装卸、售后服务、保险、搬运费、税金等一切费用。</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2. 水果的品种包括（但不仅限于以下品种）：苹果、橙子、柑、石榴、杨桃、香蕉、圣女果、哈密瓜、西瓜、木瓜、提子、水晶梨、香梨、砂糖橘、金桔、沙田柚、奇异果、火龙果等，具体提供的品种顺应季节变化。</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3. 质量要求：</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 xml:space="preserve">4. 水果供应链要求：所有水果的来源必须清晰。 </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5. 所提供的水果应当色泽光鲜、水润饱满、无腐烂，果品表面清洁新鲜，无病虫害和机械损伤，带有芳香味。</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6. 中标人所提供的果品应符合国家规定的绿色果品要求。应是优质、洁净，而有毒有害物质在安全标准之下的果品，其品质、营养价值和卫生安全指标应严格符合国家的规定及相关食品卫生标准。</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7. 水果检验标准</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8. 果品感官鉴别要点</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9. 鲜果品的感官鉴别方法主要是目测、鼻嗅和口尝。其中目测包括三方面的内容：一是果品的成熟度和是否具有该品种应有的色泽及形态特征；二是果型是否端正，个头大小是否基本一致，三是果品表面是否清洁新鲜，有无病虫害和机械损伤等。鼻嗅则是辨别果品是否带有本品种所特有的芳香味，果品的变质可以通过其气味的不良改变直接鉴别出来，像坚果的哈喇味和西瓜的馊味等，都是很好的例证。口尝不但能感知果品的滋味是否正常，还能感觉到果肉的质地是否良好，它也是很重要的一个感官指标。</w:t>
      </w:r>
    </w:p>
    <w:p>
      <w:pPr>
        <w:spacing w:line="360" w:lineRule="auto"/>
        <w:ind w:left="420" w:hanging="420" w:hangingChars="200"/>
        <w:rPr>
          <w:highlight w:val="none"/>
        </w:rPr>
      </w:pPr>
      <w:r>
        <w:rPr>
          <w:rFonts w:hint="eastAsia"/>
          <w:highlight w:val="none"/>
        </w:rPr>
        <w:t>10. 干果品虽然较鲜果的含水量低或是经过了干制，但其感官鉴别的原则与指标都基本上和前述三项大同小异。</w:t>
      </w:r>
    </w:p>
    <w:p>
      <w:pPr>
        <w:spacing w:line="360" w:lineRule="auto"/>
        <w:ind w:left="422" w:hanging="422" w:hangingChars="200"/>
        <w:rPr>
          <w:rFonts w:ascii="宋体" w:hAnsi="宋体" w:cs="仿宋_GB2312"/>
          <w:szCs w:val="21"/>
          <w:highlight w:val="none"/>
        </w:rPr>
      </w:pPr>
      <w:r>
        <w:rPr>
          <w:rFonts w:hint="eastAsia"/>
          <w:b/>
          <w:highlight w:val="none"/>
        </w:rPr>
        <w:t>（四）干货类要求</w:t>
      </w:r>
    </w:p>
    <w:p>
      <w:pPr>
        <w:spacing w:line="360" w:lineRule="auto"/>
        <w:rPr>
          <w:rFonts w:ascii="宋体" w:hAnsi="宋体" w:cs="仿宋_GB2312"/>
          <w:b/>
          <w:szCs w:val="21"/>
          <w:highlight w:val="none"/>
        </w:rPr>
      </w:pPr>
      <w:r>
        <w:rPr>
          <w:rFonts w:hint="eastAsia" w:ascii="宋体" w:hAnsi="宋体" w:cs="仿宋_GB2312"/>
          <w:b/>
          <w:szCs w:val="21"/>
          <w:highlight w:val="none"/>
        </w:rPr>
        <w:t>供应产品质量要求：</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1. 供应方所提供产品质量必须要符合行业标准要求，不得有掺假、变质、变味、过期等现象出现，严禁伪劣、假冒、无证不合格物品进入仓库。</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2. 供应方所提供产品必须价格合理，应按照投标报价供给，否则需方有权不用。</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3. 供应方在供应过程中，如果发生出现质量问题或造成食物中毒,如变质等情况，经查实后确属供方 责任，供方应承担全部责任，主要包括食物中毒人员医疗费、误工费、事故处理费等，直至追究刑事责任。</w:t>
      </w:r>
    </w:p>
    <w:p>
      <w:pPr>
        <w:tabs>
          <w:tab w:val="right" w:pos="8280"/>
        </w:tabs>
        <w:spacing w:line="360" w:lineRule="auto"/>
        <w:rPr>
          <w:rFonts w:ascii="宋体" w:hAnsi="宋体" w:cs="仿宋_GB2312"/>
          <w:b/>
          <w:szCs w:val="21"/>
          <w:highlight w:val="none"/>
        </w:rPr>
      </w:pPr>
      <w:r>
        <w:rPr>
          <w:rFonts w:hint="eastAsia" w:ascii="宋体" w:hAnsi="宋体" w:cs="仿宋_GB2312"/>
          <w:b/>
          <w:szCs w:val="21"/>
          <w:highlight w:val="none"/>
        </w:rPr>
        <w:t>干货类质量要求：</w:t>
      </w:r>
    </w:p>
    <w:p>
      <w:pPr>
        <w:tabs>
          <w:tab w:val="right" w:pos="8280"/>
        </w:tabs>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1. 干货制品的质量基本标准要求符合国家相关行业标准，干爽，不霉烂、整齐、均匀、完整，无虫蛀、无杂质，保持应有的色泽。确保产品质量稳定，保证营养丰富、绿色安全、海味浓郁、易存放、食用方便，保质期长。从加工、包装、运输、贮存到销售全部符合国家规定标准。尤其是二氧化硫残 留量、总砷含量不超过国家卫生标准；木耳类的水分含量不能超过国家标准要求，采购方可根据实际情况对需要的干货制品进行品质抽检，对质量未达到国家标准的干货制品采购人有权拒绝接受。</w:t>
      </w:r>
    </w:p>
    <w:p>
      <w:pPr>
        <w:tabs>
          <w:tab w:val="right" w:pos="8280"/>
        </w:tabs>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2. 几种主要干货制品的质量标准：</w:t>
      </w:r>
    </w:p>
    <w:p>
      <w:pPr>
        <w:tabs>
          <w:tab w:val="right" w:pos="8280"/>
        </w:tabs>
        <w:spacing w:line="360" w:lineRule="auto"/>
        <w:ind w:left="525" w:hanging="525" w:hangingChars="250"/>
        <w:rPr>
          <w:rFonts w:ascii="宋体" w:hAnsi="宋体" w:cs="仿宋_GB2312"/>
          <w:szCs w:val="21"/>
          <w:highlight w:val="none"/>
        </w:rPr>
      </w:pPr>
      <w:r>
        <w:rPr>
          <w:rFonts w:hint="eastAsia" w:ascii="宋体" w:hAnsi="宋体" w:cs="仿宋_GB2312"/>
          <w:szCs w:val="21"/>
          <w:highlight w:val="none"/>
        </w:rPr>
        <w:t>（1）肉皮：作为干肉皮，无论什么部位，体表洁净无毛，白亮无残余肥膘，无虫蛀，干爽，敲击时响声清脆，质量均匀为好，反之则为次之，如已发霉，并有哈喇味，即已变质。</w:t>
      </w:r>
    </w:p>
    <w:p>
      <w:pPr>
        <w:tabs>
          <w:tab w:val="right" w:pos="8280"/>
        </w:tabs>
        <w:spacing w:line="360" w:lineRule="auto"/>
        <w:ind w:left="525" w:hanging="525" w:hangingChars="250"/>
        <w:rPr>
          <w:rFonts w:ascii="宋体" w:hAnsi="宋体" w:cs="仿宋_GB2312"/>
          <w:szCs w:val="21"/>
          <w:highlight w:val="none"/>
        </w:rPr>
      </w:pPr>
      <w:r>
        <w:rPr>
          <w:rFonts w:hint="eastAsia" w:ascii="宋体" w:hAnsi="宋体" w:cs="仿宋_GB2312"/>
          <w:szCs w:val="21"/>
          <w:highlight w:val="none"/>
        </w:rPr>
        <w:t>（2）玉兰片：玉兰片以色泽黄白、洁净、肉厚、纤维少、节较密、体长不超过 10~17cm 的为最好，肉薄节疏、纤维多而粗老的质量较差。</w:t>
      </w:r>
    </w:p>
    <w:p>
      <w:pPr>
        <w:tabs>
          <w:tab w:val="right" w:pos="8280"/>
        </w:tabs>
        <w:spacing w:line="360" w:lineRule="auto"/>
        <w:ind w:left="525" w:hanging="525" w:hangingChars="250"/>
        <w:rPr>
          <w:rFonts w:ascii="宋体" w:hAnsi="宋体" w:cs="仿宋_GB2312"/>
          <w:szCs w:val="21"/>
          <w:highlight w:val="none"/>
        </w:rPr>
      </w:pPr>
      <w:r>
        <w:rPr>
          <w:rFonts w:hint="eastAsia" w:ascii="宋体" w:hAnsi="宋体" w:cs="仿宋_GB2312"/>
          <w:szCs w:val="21"/>
          <w:highlight w:val="none"/>
        </w:rPr>
        <w:t>（3）黄花菜：又名金针菜，干燥、有清香味，菜色黄亮、身条长而粗壮、条杆粗细均匀者为佳。</w:t>
      </w:r>
    </w:p>
    <w:p>
      <w:pPr>
        <w:tabs>
          <w:tab w:val="right" w:pos="8280"/>
        </w:tabs>
        <w:spacing w:line="360" w:lineRule="auto"/>
        <w:ind w:left="525" w:hanging="525" w:hangingChars="250"/>
        <w:rPr>
          <w:rFonts w:ascii="宋体" w:hAnsi="宋体" w:cs="仿宋_GB2312"/>
          <w:szCs w:val="21"/>
          <w:highlight w:val="none"/>
        </w:rPr>
      </w:pPr>
      <w:r>
        <w:rPr>
          <w:rFonts w:hint="eastAsia" w:ascii="宋体" w:hAnsi="宋体" w:cs="仿宋_GB2312"/>
          <w:szCs w:val="21"/>
          <w:highlight w:val="none"/>
        </w:rPr>
        <w:t>（4）黑木耳：黑木耳的质量一般以条形大而完整，耳瓣舒展少卷曲，内厚黑，富于光泽，体干不霉，无杂质和碎者为优，反之则差。</w:t>
      </w:r>
    </w:p>
    <w:p>
      <w:pPr>
        <w:tabs>
          <w:tab w:val="right" w:pos="8280"/>
        </w:tabs>
        <w:spacing w:line="360" w:lineRule="auto"/>
        <w:ind w:left="525" w:hanging="525" w:hangingChars="250"/>
        <w:rPr>
          <w:rFonts w:ascii="宋体" w:hAnsi="宋体" w:cs="仿宋_GB2312"/>
          <w:szCs w:val="21"/>
          <w:highlight w:val="none"/>
        </w:rPr>
      </w:pPr>
      <w:r>
        <w:rPr>
          <w:rFonts w:hint="eastAsia" w:ascii="宋体" w:hAnsi="宋体" w:cs="仿宋_GB2312"/>
          <w:szCs w:val="21"/>
          <w:highlight w:val="none"/>
        </w:rPr>
        <w:t>（5）银耳：银耳又称白木耳，以朵大、色洁白、有光泽、无杂质，根小、干度足，完整者为佳品， 朵小、色黄、根大、无光泽，散碎者次之；黄黑色者质量最次，依上述标准可将银耳分为上中 下三等。质量好的银耳，根部易稣烂，食之柔软，质量次则根部大而发硬。</w:t>
      </w:r>
    </w:p>
    <w:p>
      <w:pPr>
        <w:tabs>
          <w:tab w:val="right" w:pos="8280"/>
        </w:tabs>
        <w:spacing w:line="360" w:lineRule="auto"/>
        <w:ind w:left="525" w:hanging="525" w:hangingChars="250"/>
        <w:rPr>
          <w:rFonts w:ascii="宋体" w:hAnsi="宋体" w:cs="仿宋_GB2312"/>
          <w:szCs w:val="21"/>
          <w:highlight w:val="none"/>
        </w:rPr>
      </w:pPr>
      <w:r>
        <w:rPr>
          <w:rFonts w:hint="eastAsia" w:ascii="宋体" w:hAnsi="宋体" w:cs="仿宋_GB2312"/>
          <w:szCs w:val="21"/>
          <w:highlight w:val="none"/>
        </w:rPr>
        <w:t>（6）香菇：根据采收季节和形状不同，香菇又分为花菇、厚菇、薄菇和菇丁四类，其中以花菇质量 最好，厚菇次之，薄菇更差，菇丁质量最差。</w:t>
      </w:r>
    </w:p>
    <w:p>
      <w:pPr>
        <w:tabs>
          <w:tab w:val="right" w:pos="8280"/>
        </w:tabs>
        <w:spacing w:line="360" w:lineRule="auto"/>
        <w:ind w:left="840" w:leftChars="250" w:hanging="315" w:hangingChars="150"/>
        <w:rPr>
          <w:rFonts w:ascii="宋体" w:hAnsi="宋体" w:cs="仿宋_GB2312"/>
          <w:szCs w:val="21"/>
          <w:highlight w:val="none"/>
        </w:rPr>
      </w:pPr>
      <w:r>
        <w:rPr>
          <w:rFonts w:hint="eastAsia" w:ascii="宋体" w:hAnsi="宋体" w:cs="仿宋_GB2312"/>
          <w:szCs w:val="21"/>
          <w:highlight w:val="none"/>
        </w:rPr>
        <w:t>A.花菇：朵小柄短，呈半球状，菇伞顶面有似菊花似的白色裂纹，肉厚、菌盖色泽淡</w:t>
      </w:r>
    </w:p>
    <w:p>
      <w:pPr>
        <w:tabs>
          <w:tab w:val="right" w:pos="8280"/>
        </w:tabs>
        <w:spacing w:line="360" w:lineRule="auto"/>
        <w:ind w:left="840" w:leftChars="350" w:hanging="105" w:hangingChars="50"/>
        <w:rPr>
          <w:rFonts w:ascii="宋体" w:hAnsi="宋体" w:cs="仿宋_GB2312"/>
          <w:szCs w:val="21"/>
          <w:highlight w:val="none"/>
        </w:rPr>
      </w:pPr>
      <w:r>
        <w:rPr>
          <w:rFonts w:hint="eastAsia" w:ascii="宋体" w:hAnsi="宋体" w:cs="仿宋_GB2312"/>
          <w:szCs w:val="21"/>
          <w:highlight w:val="none"/>
        </w:rPr>
        <w:t xml:space="preserve">黑，菇底 褶，通过加工呈淡黄色，身干、质嫩、有芳香气味者为质好好香菇。 </w:t>
      </w:r>
    </w:p>
    <w:p>
      <w:pPr>
        <w:tabs>
          <w:tab w:val="right" w:pos="8280"/>
        </w:tabs>
        <w:spacing w:line="360" w:lineRule="auto"/>
        <w:ind w:left="840" w:leftChars="250" w:hanging="315" w:hangingChars="150"/>
        <w:rPr>
          <w:rFonts w:ascii="宋体" w:hAnsi="宋体" w:cs="仿宋_GB2312"/>
          <w:szCs w:val="21"/>
          <w:highlight w:val="none"/>
        </w:rPr>
      </w:pPr>
      <w:r>
        <w:rPr>
          <w:rFonts w:hint="eastAsia" w:ascii="宋体" w:hAnsi="宋体" w:cs="仿宋_GB2312"/>
          <w:szCs w:val="21"/>
          <w:highlight w:val="none"/>
        </w:rPr>
        <w:t>B.厚菇：形状如伞，顶面无花纹，呈黑色并略有光泽，质嫩、肉厚、朵稍大，质量</w:t>
      </w:r>
    </w:p>
    <w:p>
      <w:pPr>
        <w:tabs>
          <w:tab w:val="right" w:pos="8280"/>
        </w:tabs>
        <w:spacing w:line="360" w:lineRule="auto"/>
        <w:ind w:left="840" w:leftChars="350" w:hanging="105" w:hangingChars="50"/>
        <w:rPr>
          <w:rFonts w:ascii="宋体" w:hAnsi="宋体" w:cs="仿宋_GB2312"/>
          <w:szCs w:val="21"/>
          <w:highlight w:val="none"/>
        </w:rPr>
      </w:pPr>
      <w:r>
        <w:rPr>
          <w:rFonts w:hint="eastAsia" w:ascii="宋体" w:hAnsi="宋体" w:cs="仿宋_GB2312"/>
          <w:szCs w:val="21"/>
          <w:highlight w:val="none"/>
        </w:rPr>
        <w:t xml:space="preserve">稍次。 </w:t>
      </w:r>
    </w:p>
    <w:p>
      <w:pPr>
        <w:tabs>
          <w:tab w:val="right" w:pos="8280"/>
        </w:tabs>
        <w:spacing w:line="360" w:lineRule="auto"/>
        <w:ind w:left="735" w:leftChars="250" w:hanging="210" w:hangingChars="100"/>
        <w:rPr>
          <w:rFonts w:ascii="宋体" w:hAnsi="宋体" w:cs="仿宋_GB2312"/>
          <w:szCs w:val="21"/>
          <w:highlight w:val="none"/>
        </w:rPr>
      </w:pPr>
      <w:r>
        <w:rPr>
          <w:rFonts w:hint="eastAsia" w:ascii="宋体" w:hAnsi="宋体" w:cs="仿宋_GB2312"/>
          <w:szCs w:val="21"/>
          <w:highlight w:val="none"/>
        </w:rPr>
        <w:t xml:space="preserve">C.薄菇：形状扁平、开伞、朵大、肉薄、菌盖表面浅褐色，菌褐白色，菌柄稍高，浅咖啡色， 基部稍带红色或红褐色，质量比花菇厚，菇差，味淡。 </w:t>
      </w:r>
    </w:p>
    <w:p>
      <w:pPr>
        <w:tabs>
          <w:tab w:val="right" w:pos="8280"/>
        </w:tabs>
        <w:spacing w:line="360" w:lineRule="auto"/>
        <w:ind w:left="315" w:leftChars="150" w:firstLine="210" w:firstLineChars="100"/>
        <w:rPr>
          <w:rFonts w:ascii="宋体" w:hAnsi="宋体" w:cs="仿宋_GB2312"/>
          <w:szCs w:val="21"/>
          <w:highlight w:val="none"/>
        </w:rPr>
      </w:pPr>
      <w:r>
        <w:rPr>
          <w:rFonts w:hint="eastAsia" w:ascii="宋体" w:hAnsi="宋体" w:cs="仿宋_GB2312"/>
          <w:szCs w:val="21"/>
          <w:highlight w:val="none"/>
        </w:rPr>
        <w:t>D.菇丁：是指未充分发育的香菇，个小，直径在 2cm 以下，味淡质差。</w:t>
      </w:r>
    </w:p>
    <w:p>
      <w:pPr>
        <w:tabs>
          <w:tab w:val="right" w:pos="8280"/>
        </w:tabs>
        <w:spacing w:line="360" w:lineRule="auto"/>
        <w:ind w:left="525" w:hanging="525" w:hangingChars="250"/>
        <w:rPr>
          <w:rFonts w:ascii="宋体" w:hAnsi="宋体" w:cs="仿宋_GB2312"/>
          <w:szCs w:val="21"/>
          <w:highlight w:val="none"/>
        </w:rPr>
      </w:pPr>
      <w:r>
        <w:rPr>
          <w:rFonts w:hint="eastAsia" w:ascii="宋体" w:hAnsi="宋体" w:cs="仿宋_GB2312"/>
          <w:szCs w:val="21"/>
          <w:highlight w:val="none"/>
        </w:rPr>
        <w:t>（7）腐竹：腐竹又名豆腐皮和油皮，有一、二、三级品之分。 一极品：色泽黄亮、干燥筋韧、耐贮、无碎块。 二极品：颜色较一极品灰黄、干燥无碎块。 三极品：颜色更灰黄、无光泽、易碎、筋韧性差。</w:t>
      </w:r>
    </w:p>
    <w:p>
      <w:pPr>
        <w:tabs>
          <w:tab w:val="right" w:pos="8280"/>
        </w:tabs>
        <w:spacing w:line="360" w:lineRule="auto"/>
        <w:ind w:left="525" w:hanging="525" w:hangingChars="250"/>
        <w:rPr>
          <w:rFonts w:ascii="宋体" w:hAnsi="宋体" w:cs="仿宋_GB2312"/>
          <w:szCs w:val="21"/>
          <w:highlight w:val="none"/>
        </w:rPr>
      </w:pPr>
      <w:r>
        <w:rPr>
          <w:rFonts w:hint="eastAsia" w:ascii="宋体" w:hAnsi="宋体" w:cs="仿宋_GB2312"/>
          <w:szCs w:val="21"/>
          <w:highlight w:val="none"/>
        </w:rPr>
        <w:t>（8）粉丝：质量好的粉丝，粉条细长、白净、晶莹透明、丝条均匀、整齐、干燥，不易折断，无斑 点、黑迹，无霉变，有粉丝特有的光泽。</w:t>
      </w:r>
    </w:p>
    <w:p>
      <w:pPr>
        <w:tabs>
          <w:tab w:val="right" w:pos="8280"/>
        </w:tabs>
        <w:spacing w:line="360" w:lineRule="auto"/>
        <w:ind w:left="525" w:hanging="525" w:hangingChars="250"/>
        <w:rPr>
          <w:rFonts w:ascii="宋体" w:hAnsi="宋体" w:cs="仿宋_GB2312"/>
          <w:szCs w:val="21"/>
          <w:highlight w:val="none"/>
        </w:rPr>
      </w:pPr>
      <w:r>
        <w:rPr>
          <w:rFonts w:hint="eastAsia" w:ascii="宋体" w:hAnsi="宋体" w:cs="仿宋_GB2312"/>
          <w:szCs w:val="21"/>
          <w:highlight w:val="none"/>
        </w:rPr>
        <w:t>（9）蹄筋：猪蹄筋的质量首先从蹄筋抽取的部位区别，后蹄筋体长而圆、粗状、光滑的品质好。前蹄筋体短而扁细、品质较差、保管完好的蹄筋应呈白色、无杂质，干、硬度高。</w:t>
      </w:r>
    </w:p>
    <w:p>
      <w:pPr>
        <w:tabs>
          <w:tab w:val="right" w:pos="8280"/>
        </w:tabs>
        <w:spacing w:line="360" w:lineRule="auto"/>
        <w:ind w:left="630" w:hanging="630" w:hangingChars="300"/>
        <w:rPr>
          <w:rFonts w:ascii="宋体" w:hAnsi="宋体" w:cs="仿宋_GB2312"/>
          <w:szCs w:val="21"/>
          <w:highlight w:val="none"/>
        </w:rPr>
      </w:pPr>
      <w:r>
        <w:rPr>
          <w:rFonts w:hint="eastAsia" w:ascii="宋体" w:hAnsi="宋体" w:cs="仿宋_GB2312"/>
          <w:szCs w:val="21"/>
          <w:highlight w:val="none"/>
        </w:rPr>
        <w:t>（10）干贝：上等干贝粒大完整、黄亮干燥、肉质饱满，肉丝清晰、粗且有特殊香气。粒小、碎破、色淡无光泽者较次。破碎、发黑发霉的为变质品。</w:t>
      </w:r>
    </w:p>
    <w:p>
      <w:pPr>
        <w:tabs>
          <w:tab w:val="right" w:pos="8280"/>
        </w:tabs>
        <w:spacing w:line="360" w:lineRule="auto"/>
        <w:ind w:left="630" w:hanging="630" w:hangingChars="300"/>
        <w:rPr>
          <w:rFonts w:ascii="宋体" w:hAnsi="宋体" w:cs="仿宋_GB2312"/>
          <w:szCs w:val="21"/>
          <w:highlight w:val="none"/>
        </w:rPr>
      </w:pPr>
      <w:r>
        <w:rPr>
          <w:rFonts w:hint="eastAsia" w:ascii="宋体" w:hAnsi="宋体" w:cs="仿宋_GB2312"/>
          <w:szCs w:val="21"/>
          <w:highlight w:val="none"/>
        </w:rPr>
        <w:t>（11）鱿鱼：市场上常见的鱿鱼有椭圆形和长方形，选购时应注意：体干、体形完整、光亮洁净、淡 粉红色、片大头小、肉厚者为优。体形部分卷曲，尾部和背部红中透暗，两侧有微红点、体小 而宽、肉薄者为次品。</w:t>
      </w:r>
    </w:p>
    <w:p>
      <w:pPr>
        <w:tabs>
          <w:tab w:val="right" w:pos="8280"/>
        </w:tabs>
        <w:spacing w:line="360" w:lineRule="auto"/>
        <w:ind w:left="630" w:hanging="630" w:hangingChars="300"/>
        <w:rPr>
          <w:rFonts w:ascii="宋体" w:hAnsi="宋体" w:cs="仿宋_GB2312"/>
          <w:szCs w:val="21"/>
          <w:highlight w:val="none"/>
        </w:rPr>
      </w:pPr>
      <w:r>
        <w:rPr>
          <w:rFonts w:hint="eastAsia" w:ascii="宋体" w:hAnsi="宋体" w:cs="仿宋_GB2312"/>
          <w:szCs w:val="21"/>
          <w:highlight w:val="none"/>
        </w:rPr>
        <w:t>（12）海蛰：海蛰是由水母加工制成，选购时应注意色泽，以乳白色或淡黄色、气味清新、质厚均匀、个体完整、块大、无血黑（体肉红皮）有光泽的为上品，带有膜状血衣的为次品。</w:t>
      </w:r>
    </w:p>
    <w:p>
      <w:pPr>
        <w:tabs>
          <w:tab w:val="right" w:pos="8280"/>
        </w:tabs>
        <w:spacing w:line="360" w:lineRule="auto"/>
        <w:ind w:left="630" w:hanging="630" w:hangingChars="300"/>
        <w:rPr>
          <w:rFonts w:ascii="宋体" w:hAnsi="宋体" w:cs="仿宋_GB2312"/>
          <w:szCs w:val="21"/>
          <w:highlight w:val="none"/>
        </w:rPr>
      </w:pPr>
      <w:r>
        <w:rPr>
          <w:rFonts w:hint="eastAsia" w:ascii="宋体" w:hAnsi="宋体" w:cs="仿宋_GB2312"/>
          <w:szCs w:val="21"/>
          <w:highlight w:val="none"/>
        </w:rPr>
        <w:t>（13）海参：检验标准主要是以体形的大小，肉质的厚薄及体内有无沙粒来鉴别。体形大、肉质厚、体内无沙者为上品，体形小、肉质薄、原体没剖开，体内有沙粒者较差。</w:t>
      </w:r>
    </w:p>
    <w:p>
      <w:pPr>
        <w:tabs>
          <w:tab w:val="right" w:pos="8280"/>
        </w:tabs>
        <w:spacing w:line="360" w:lineRule="auto"/>
        <w:ind w:left="630" w:hanging="630" w:hangingChars="300"/>
        <w:rPr>
          <w:rFonts w:ascii="宋体" w:hAnsi="宋体" w:cs="仿宋_GB2312"/>
          <w:szCs w:val="21"/>
          <w:highlight w:val="none"/>
        </w:rPr>
      </w:pPr>
      <w:r>
        <w:rPr>
          <w:rFonts w:hint="eastAsia" w:ascii="宋体" w:hAnsi="宋体" w:cs="仿宋_GB2312"/>
          <w:szCs w:val="21"/>
          <w:highlight w:val="none"/>
        </w:rPr>
        <w:t>（14）紫菜：属海产红藻类植物，因鲜紫菜叶较宽大，经干制成长方块形，散片状卷筒，其中以卷筒形柔嫩微脆、叶薄、色紫清香鲜美的为品质优。</w:t>
      </w:r>
    </w:p>
    <w:p>
      <w:pPr>
        <w:tabs>
          <w:tab w:val="right" w:pos="8280"/>
        </w:tabs>
        <w:spacing w:line="360" w:lineRule="auto"/>
        <w:ind w:left="630" w:hanging="630" w:hangingChars="300"/>
        <w:rPr>
          <w:rFonts w:ascii="宋体" w:hAnsi="宋体" w:cs="仿宋_GB2312"/>
          <w:szCs w:val="21"/>
          <w:highlight w:val="none"/>
        </w:rPr>
      </w:pPr>
      <w:r>
        <w:rPr>
          <w:rFonts w:hint="eastAsia" w:ascii="宋体" w:hAnsi="宋体" w:cs="仿宋_GB2312"/>
          <w:szCs w:val="21"/>
          <w:highlight w:val="none"/>
        </w:rPr>
        <w:t>（15）发菜：发菜是陆生褐色藻类，以藻体细长、绿黑色、柔软爽滑、干燥、无杂质的质量为优，反之则劣。</w:t>
      </w:r>
    </w:p>
    <w:p>
      <w:pPr>
        <w:tabs>
          <w:tab w:val="right" w:pos="8280"/>
        </w:tabs>
        <w:spacing w:line="360" w:lineRule="auto"/>
        <w:ind w:left="630" w:hanging="630" w:hangingChars="300"/>
        <w:rPr>
          <w:rFonts w:ascii="宋体" w:hAnsi="宋体" w:cs="仿宋_GB2312"/>
          <w:szCs w:val="21"/>
          <w:highlight w:val="none"/>
        </w:rPr>
      </w:pPr>
      <w:r>
        <w:rPr>
          <w:rFonts w:hint="eastAsia" w:ascii="宋体" w:hAnsi="宋体" w:cs="仿宋_GB2312"/>
          <w:szCs w:val="21"/>
          <w:highlight w:val="none"/>
        </w:rPr>
        <w:t>（16）鱼肚：其标准一般为体大整齐、肚厚、身干、光洁明亮、无虫蛀腐者好；灰暗、肉薄、体小则次之，有虫蛀、颜色发黑、变霉则为变质品。</w:t>
      </w:r>
    </w:p>
    <w:p>
      <w:pPr>
        <w:tabs>
          <w:tab w:val="right" w:pos="8280"/>
        </w:tabs>
        <w:spacing w:line="360" w:lineRule="auto"/>
        <w:rPr>
          <w:rFonts w:ascii="宋体" w:hAnsi="宋体" w:cs="仿宋_GB2312"/>
          <w:b/>
          <w:szCs w:val="21"/>
          <w:highlight w:val="none"/>
        </w:rPr>
      </w:pPr>
      <w:r>
        <w:rPr>
          <w:rFonts w:hint="eastAsia" w:ascii="宋体" w:hAnsi="宋体" w:cs="仿宋_GB2312"/>
          <w:b/>
          <w:szCs w:val="21"/>
          <w:highlight w:val="none"/>
        </w:rPr>
        <w:t>副食品的要求</w:t>
      </w:r>
    </w:p>
    <w:p>
      <w:pPr>
        <w:tabs>
          <w:tab w:val="right" w:pos="8505"/>
        </w:tabs>
        <w:spacing w:line="360" w:lineRule="auto"/>
        <w:ind w:right="-191" w:rightChars="-91"/>
        <w:rPr>
          <w:rFonts w:ascii="宋体" w:hAnsi="宋体" w:cs="仿宋_GB2312"/>
          <w:szCs w:val="21"/>
          <w:highlight w:val="none"/>
        </w:rPr>
      </w:pPr>
      <w:r>
        <w:rPr>
          <w:rFonts w:hint="eastAsia" w:ascii="宋体" w:hAnsi="宋体" w:cs="仿宋_GB2312"/>
          <w:szCs w:val="21"/>
          <w:highlight w:val="none"/>
        </w:rPr>
        <w:t>1. 货物的品种应该全面多样化。</w:t>
      </w:r>
    </w:p>
    <w:p>
      <w:pPr>
        <w:spacing w:line="360" w:lineRule="auto"/>
        <w:rPr>
          <w:rFonts w:ascii="宋体" w:hAnsi="宋体" w:cs="仿宋_GB2312"/>
          <w:szCs w:val="21"/>
          <w:highlight w:val="none"/>
        </w:rPr>
      </w:pPr>
      <w:r>
        <w:rPr>
          <w:rFonts w:hint="eastAsia" w:ascii="宋体" w:hAnsi="宋体" w:cs="仿宋_GB2312"/>
          <w:szCs w:val="21"/>
          <w:highlight w:val="none"/>
        </w:rPr>
        <w:t>2. 货物质量要求</w:t>
      </w:r>
    </w:p>
    <w:p>
      <w:pPr>
        <w:spacing w:line="360" w:lineRule="auto"/>
        <w:rPr>
          <w:rFonts w:ascii="宋体" w:hAnsi="宋体" w:cs="仿宋_GB2312"/>
          <w:szCs w:val="21"/>
          <w:highlight w:val="none"/>
        </w:rPr>
      </w:pPr>
      <w:r>
        <w:rPr>
          <w:rFonts w:hint="eastAsia" w:ascii="宋体" w:hAnsi="宋体" w:cs="仿宋_GB2312"/>
          <w:b/>
          <w:szCs w:val="21"/>
          <w:highlight w:val="none"/>
        </w:rPr>
        <w:t>鸡蛋</w:t>
      </w:r>
      <w:r>
        <w:rPr>
          <w:rFonts w:hint="eastAsia" w:ascii="宋体" w:hAnsi="宋体" w:cs="仿宋_GB2312"/>
          <w:b/>
          <w:szCs w:val="21"/>
          <w:highlight w:val="none"/>
        </w:rPr>
        <w:br w:type="textWrapping"/>
      </w:r>
      <w:r>
        <w:rPr>
          <w:rFonts w:hint="eastAsia" w:ascii="宋体" w:hAnsi="宋体" w:cs="仿宋_GB2312"/>
          <w:szCs w:val="21"/>
          <w:highlight w:val="none"/>
        </w:rPr>
        <w:t xml:space="preserve">    蛋壳清洁完整，色泽鲜明，无破损、裂纹，无霉斑，灯光透视时，整个蛋呈桔黄色至橙红色，蛋黄不见或略见阴影，没有霉味、酸味，臭味等不良气味，打开后蛋黄凸起、完整、有韧性，蛋白澄清、透明、稀稠分明，无异味。</w:t>
      </w:r>
    </w:p>
    <w:p>
      <w:pPr>
        <w:spacing w:line="360" w:lineRule="auto"/>
        <w:ind w:left="422" w:hanging="422" w:hangingChars="200"/>
        <w:rPr>
          <w:rFonts w:ascii="宋体" w:hAnsi="宋体" w:cs="仿宋_GB2312"/>
          <w:b/>
          <w:szCs w:val="21"/>
          <w:highlight w:val="none"/>
        </w:rPr>
      </w:pPr>
      <w:r>
        <w:rPr>
          <w:rFonts w:hint="eastAsia" w:ascii="宋体" w:hAnsi="宋体" w:cs="仿宋_GB2312"/>
          <w:b/>
          <w:szCs w:val="21"/>
          <w:highlight w:val="none"/>
        </w:rPr>
        <w:t>皮蛋</w:t>
      </w:r>
    </w:p>
    <w:p>
      <w:pPr>
        <w:spacing w:line="360" w:lineRule="auto"/>
        <w:rPr>
          <w:rFonts w:ascii="宋体" w:hAnsi="宋体" w:cs="仿宋_GB2312"/>
          <w:szCs w:val="21"/>
          <w:highlight w:val="none"/>
        </w:rPr>
      </w:pPr>
      <w:r>
        <w:rPr>
          <w:rFonts w:hint="eastAsia" w:ascii="宋体" w:hAnsi="宋体" w:cs="仿宋_GB2312"/>
          <w:szCs w:val="21"/>
          <w:highlight w:val="none"/>
        </w:rPr>
        <w:t xml:space="preserve">    外表泥状包料完整、无霉斑，包料除掉后蛋壳亦完整无损，灯光透照蛋内容物凝固不动，打开观察，整个蛋凝固、不粘壳、清洁而有弹性、呈半透明的棕黄色，闻起来有芳香，无辛辣气。</w:t>
      </w:r>
    </w:p>
    <w:p>
      <w:pPr>
        <w:spacing w:line="360" w:lineRule="auto"/>
        <w:ind w:left="422" w:hanging="422" w:hangingChars="200"/>
        <w:rPr>
          <w:rFonts w:ascii="宋体" w:hAnsi="宋体" w:cs="仿宋_GB2312"/>
          <w:b/>
          <w:szCs w:val="21"/>
          <w:highlight w:val="none"/>
        </w:rPr>
      </w:pPr>
      <w:r>
        <w:rPr>
          <w:rFonts w:hint="eastAsia" w:ascii="宋体" w:hAnsi="宋体" w:cs="仿宋_GB2312"/>
          <w:b/>
          <w:szCs w:val="21"/>
          <w:highlight w:val="none"/>
        </w:rPr>
        <w:t>咸蛋</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p>
      <w:pPr>
        <w:pStyle w:val="6"/>
        <w:spacing w:before="0" w:beforeAutospacing="0" w:after="0" w:afterAutospacing="0" w:line="360" w:lineRule="auto"/>
        <w:ind w:left="422" w:hanging="422" w:hangingChars="200"/>
        <w:rPr>
          <w:rFonts w:cs="仿宋_GB2312"/>
          <w:b/>
          <w:sz w:val="21"/>
          <w:szCs w:val="21"/>
          <w:highlight w:val="none"/>
        </w:rPr>
      </w:pPr>
      <w:r>
        <w:rPr>
          <w:rFonts w:hint="eastAsia" w:cs="仿宋_GB2312"/>
          <w:b/>
          <w:sz w:val="21"/>
          <w:szCs w:val="21"/>
          <w:highlight w:val="none"/>
        </w:rPr>
        <w:t>豆腐</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豆腐呈均匀的乳白色或淡黄色，稍有光泽，块形完整，软硬适度，富有一定的弹性，质地细嫩、结构均匀、无杂质，具有豆腐特有的香味，取样品品尝时口感细腻鲜嫩，味道纯正清香。</w:t>
      </w:r>
    </w:p>
    <w:p>
      <w:pPr>
        <w:spacing w:line="360" w:lineRule="auto"/>
        <w:ind w:left="422" w:hanging="422" w:hangingChars="200"/>
        <w:rPr>
          <w:rFonts w:ascii="宋体" w:hAnsi="宋体" w:cs="仿宋_GB2312"/>
          <w:b/>
          <w:szCs w:val="21"/>
          <w:highlight w:val="none"/>
        </w:rPr>
      </w:pPr>
      <w:r>
        <w:rPr>
          <w:rFonts w:hint="eastAsia" w:ascii="宋体" w:hAnsi="宋体" w:cs="仿宋_GB2312"/>
          <w:b/>
          <w:szCs w:val="21"/>
          <w:highlight w:val="none"/>
        </w:rPr>
        <w:t>腐竹</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为枝条或片叶状，质脆易折，条状折断有空心，无霉斑、杂质、虫蛀。呈淡黄色，有光泽。具有腐竹固有的香味，无其他任何异味，取样品品尝其滋味，具有腐竹固有的鲜香滋味。</w:t>
      </w:r>
    </w:p>
    <w:p>
      <w:pPr>
        <w:spacing w:line="360" w:lineRule="auto"/>
        <w:ind w:left="422" w:hanging="422" w:hangingChars="200"/>
        <w:rPr>
          <w:rFonts w:ascii="宋体" w:hAnsi="宋体" w:cs="仿宋_GB2312"/>
          <w:b/>
          <w:szCs w:val="21"/>
          <w:highlight w:val="none"/>
        </w:rPr>
      </w:pPr>
      <w:r>
        <w:rPr>
          <w:rFonts w:hint="eastAsia" w:ascii="宋体" w:hAnsi="宋体" w:cs="仿宋_GB2312"/>
          <w:b/>
          <w:szCs w:val="21"/>
          <w:highlight w:val="none"/>
        </w:rPr>
        <w:t>大豆</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大豆根据其种皮颜色和粒形可分为黄大豆、青大豆、黑大豆、其他大豆(赤色、褐色、棕色等)和饲料豆(秣食豆)五类。</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大豆皮色呈各种大豆固有的颜色，光彩油亮，洁净而有光泽，颗粒饱满，整齐均匀，无虫蛀粒，无杂质，无霉变。</w:t>
      </w:r>
    </w:p>
    <w:p>
      <w:pPr>
        <w:spacing w:line="360" w:lineRule="auto"/>
        <w:ind w:left="422" w:hanging="422" w:hangingChars="200"/>
        <w:rPr>
          <w:rFonts w:ascii="宋体" w:hAnsi="宋体" w:cs="仿宋_GB2312"/>
          <w:b/>
          <w:szCs w:val="21"/>
          <w:highlight w:val="none"/>
        </w:rPr>
      </w:pPr>
      <w:r>
        <w:rPr>
          <w:rFonts w:hint="eastAsia" w:ascii="宋体" w:hAnsi="宋体" w:cs="仿宋_GB2312"/>
          <w:b/>
          <w:szCs w:val="21"/>
          <w:highlight w:val="none"/>
        </w:rPr>
        <w:t>花生</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果荚呈土黄色或白色，果仁呈各不同品种所特有的颜色，色泽分布均匀一致，带荚花生和去荚果仁均颗粒饱满、形态完整、大小均匀，子叶肥厚而有光泽，无杂质，具有花生特有的气味、香味，无任何异味。</w:t>
      </w:r>
    </w:p>
    <w:p>
      <w:pPr>
        <w:pStyle w:val="6"/>
        <w:spacing w:before="0" w:beforeAutospacing="0" w:after="0" w:afterAutospacing="0" w:line="360" w:lineRule="auto"/>
        <w:ind w:left="422" w:hanging="422" w:hangingChars="200"/>
        <w:rPr>
          <w:rFonts w:cs="仿宋_GB2312"/>
          <w:b/>
          <w:sz w:val="21"/>
          <w:szCs w:val="21"/>
          <w:highlight w:val="none"/>
        </w:rPr>
      </w:pPr>
      <w:r>
        <w:rPr>
          <w:rFonts w:hint="eastAsia" w:cs="仿宋_GB2312"/>
          <w:b/>
          <w:sz w:val="21"/>
          <w:szCs w:val="21"/>
          <w:highlight w:val="none"/>
        </w:rPr>
        <w:t>食糖</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食糖根据经营习惯分为白糖、红糖、冰糖、方糖等。</w:t>
      </w:r>
    </w:p>
    <w:p>
      <w:pPr>
        <w:spacing w:line="360" w:lineRule="auto"/>
        <w:ind w:left="2205" w:hanging="2205" w:hangingChars="1050"/>
        <w:rPr>
          <w:rFonts w:ascii="宋体" w:hAnsi="宋体" w:cs="仿宋_GB2312"/>
          <w:szCs w:val="21"/>
          <w:highlight w:val="none"/>
        </w:rPr>
      </w:pPr>
      <w:r>
        <w:rPr>
          <w:rFonts w:hint="eastAsia" w:ascii="宋体" w:hAnsi="宋体" w:cs="仿宋_GB2312"/>
          <w:szCs w:val="21"/>
          <w:highlight w:val="none"/>
        </w:rPr>
        <w:t>（1）白糖的感官鉴别：色泽洁白明亮，有光泽，具有白糖的正常气味，无酸味、酒味或其他外来气味。</w:t>
      </w:r>
    </w:p>
    <w:p>
      <w:pPr>
        <w:spacing w:line="360" w:lineRule="auto"/>
        <w:ind w:firstLine="525" w:firstLineChars="250"/>
        <w:rPr>
          <w:rFonts w:ascii="宋体" w:hAnsi="宋体" w:cs="仿宋_GB2312"/>
          <w:szCs w:val="21"/>
          <w:highlight w:val="none"/>
        </w:rPr>
      </w:pPr>
      <w:r>
        <w:rPr>
          <w:rFonts w:hint="eastAsia" w:ascii="宋体" w:hAnsi="宋体" w:cs="仿宋_GB2312"/>
          <w:szCs w:val="21"/>
          <w:highlight w:val="none"/>
        </w:rPr>
        <w:t>白砂糖：颗粒大如砂粒，晶粒均匀整齐，晶面明显，无碎末，糖质坚硬。</w:t>
      </w:r>
    </w:p>
    <w:p>
      <w:pPr>
        <w:spacing w:line="360" w:lineRule="auto"/>
        <w:ind w:firstLine="525" w:firstLineChars="250"/>
        <w:rPr>
          <w:rFonts w:ascii="宋体" w:hAnsi="宋体" w:cs="仿宋_GB2312"/>
          <w:szCs w:val="21"/>
          <w:highlight w:val="none"/>
        </w:rPr>
      </w:pPr>
      <w:r>
        <w:rPr>
          <w:rFonts w:hint="eastAsia" w:ascii="宋体" w:hAnsi="宋体" w:cs="仿宋_GB2312"/>
          <w:szCs w:val="21"/>
          <w:highlight w:val="none"/>
        </w:rPr>
        <w:t>绵白糖：颗粒细小而均匀，质地绵软、潮润。</w:t>
      </w:r>
    </w:p>
    <w:p>
      <w:pPr>
        <w:spacing w:line="360" w:lineRule="auto"/>
        <w:ind w:firstLine="525" w:firstLineChars="250"/>
        <w:rPr>
          <w:rFonts w:ascii="宋体" w:hAnsi="宋体" w:cs="仿宋_GB2312"/>
          <w:szCs w:val="21"/>
          <w:highlight w:val="none"/>
        </w:rPr>
      </w:pPr>
      <w:r>
        <w:rPr>
          <w:rFonts w:hint="eastAsia" w:ascii="宋体" w:hAnsi="宋体" w:cs="仿宋_GB2312"/>
          <w:szCs w:val="21"/>
          <w:highlight w:val="none"/>
        </w:rPr>
        <w:t>冰糖：块形完整，个粒均匀，结晶组织严密，透明或半透明，无破碎。</w:t>
      </w:r>
    </w:p>
    <w:p>
      <w:pPr>
        <w:spacing w:line="360" w:lineRule="auto"/>
        <w:ind w:firstLine="525" w:firstLineChars="250"/>
        <w:rPr>
          <w:rFonts w:ascii="宋体" w:hAnsi="宋体" w:cs="仿宋_GB2312"/>
          <w:szCs w:val="21"/>
          <w:highlight w:val="none"/>
        </w:rPr>
      </w:pPr>
      <w:r>
        <w:rPr>
          <w:rFonts w:hint="eastAsia" w:ascii="宋体" w:hAnsi="宋体" w:cs="仿宋_GB2312"/>
          <w:szCs w:val="21"/>
          <w:highlight w:val="none"/>
        </w:rPr>
        <w:t>方糖：呈正六面体状，表面平整，无裂纹，铁边，断角，无突出砂粒，无霉斑。</w:t>
      </w:r>
    </w:p>
    <w:p>
      <w:pPr>
        <w:spacing w:line="360" w:lineRule="auto"/>
        <w:ind w:left="525" w:leftChars="250"/>
        <w:rPr>
          <w:rFonts w:ascii="宋体" w:hAnsi="宋体" w:cs="仿宋_GB2312"/>
          <w:szCs w:val="21"/>
          <w:highlight w:val="none"/>
        </w:rPr>
      </w:pPr>
      <w:r>
        <w:rPr>
          <w:rFonts w:hint="eastAsia" w:ascii="宋体" w:hAnsi="宋体" w:cs="仿宋_GB2312"/>
          <w:szCs w:val="21"/>
          <w:highlight w:val="none"/>
        </w:rPr>
        <w:t>凡是白糖都应干燥，晶粒松散，不粘手，不结块，无肉眼可见的杂质，白糖的水溶液应清晰透明无杂质。</w:t>
      </w:r>
    </w:p>
    <w:p>
      <w:pPr>
        <w:spacing w:line="360" w:lineRule="auto"/>
        <w:rPr>
          <w:rFonts w:ascii="宋体" w:hAnsi="宋体" w:cs="仿宋_GB2312"/>
          <w:szCs w:val="21"/>
          <w:highlight w:val="none"/>
        </w:rPr>
      </w:pPr>
      <w:r>
        <w:rPr>
          <w:rFonts w:hint="eastAsia" w:ascii="宋体" w:hAnsi="宋体" w:cs="仿宋_GB2312"/>
          <w:szCs w:val="21"/>
          <w:highlight w:val="none"/>
        </w:rPr>
        <w:t>（2）红糖的感官鉴别</w:t>
      </w:r>
    </w:p>
    <w:p>
      <w:pPr>
        <w:spacing w:line="360" w:lineRule="auto"/>
        <w:ind w:firstLine="525" w:firstLineChars="250"/>
        <w:rPr>
          <w:rFonts w:ascii="宋体" w:hAnsi="宋体" w:cs="仿宋_GB2312"/>
          <w:szCs w:val="21"/>
          <w:highlight w:val="none"/>
        </w:rPr>
      </w:pPr>
      <w:r>
        <w:rPr>
          <w:rFonts w:hint="eastAsia" w:ascii="宋体" w:hAnsi="宋体" w:cs="仿宋_GB2312"/>
          <w:szCs w:val="21"/>
          <w:highlight w:val="none"/>
        </w:rPr>
        <w:t>红糖可细分为赤砂糖和红糖两种，其中赤砂糖是机制未经洗蜜的糖，红糖是用手工制成的土糖。</w:t>
      </w:r>
    </w:p>
    <w:p>
      <w:pPr>
        <w:spacing w:line="360" w:lineRule="auto"/>
        <w:ind w:left="525" w:leftChars="250"/>
        <w:rPr>
          <w:rFonts w:ascii="宋体" w:hAnsi="宋体" w:cs="仿宋_GB2312"/>
          <w:szCs w:val="21"/>
          <w:highlight w:val="none"/>
        </w:rPr>
      </w:pPr>
      <w:r>
        <w:rPr>
          <w:rFonts w:hint="eastAsia" w:ascii="宋体" w:hAnsi="宋体" w:cs="仿宋_GB2312"/>
          <w:szCs w:val="21"/>
          <w:highlight w:val="none"/>
        </w:rPr>
        <w:t>因为红糖的颜色有红褐、青褐、黄褐、赤红、金黄、淡黄、枣红等多种，很不一致，故凭色泽难以识别红糖的质量，应将感官鉴别的侧重点放在组织状态、气味、滋味三个指标上。</w:t>
      </w:r>
    </w:p>
    <w:p>
      <w:pPr>
        <w:spacing w:line="360" w:lineRule="auto"/>
        <w:ind w:left="525" w:leftChars="250"/>
        <w:rPr>
          <w:rFonts w:ascii="宋体" w:hAnsi="宋体" w:cs="仿宋_GB2312"/>
          <w:szCs w:val="21"/>
          <w:highlight w:val="none"/>
        </w:rPr>
      </w:pPr>
      <w:r>
        <w:rPr>
          <w:rFonts w:hint="eastAsia" w:ascii="宋体" w:hAnsi="宋体" w:cs="仿宋_GB2312"/>
          <w:szCs w:val="21"/>
          <w:highlight w:val="none"/>
        </w:rPr>
        <w:t>呈晶粒状或粉末状，干燥而松散，不结块，不成团，杂质，其水溶液清晰，无沉淀，无悬浮物，具有甘蔗汁的清香味，无有酒味、酸味或其他外来不良气味，口味浓甜带鲜，微有糖蜜味，无焦苦味或其他外来异味。</w:t>
      </w:r>
    </w:p>
    <w:p>
      <w:pPr>
        <w:spacing w:line="360" w:lineRule="auto"/>
        <w:rPr>
          <w:rFonts w:ascii="宋体" w:hAnsi="宋体" w:cs="仿宋_GB2312"/>
          <w:b/>
          <w:szCs w:val="21"/>
          <w:highlight w:val="none"/>
        </w:rPr>
      </w:pPr>
      <w:r>
        <w:rPr>
          <w:rFonts w:hint="eastAsia" w:ascii="宋体" w:hAnsi="宋体" w:cs="仿宋_GB2312"/>
          <w:b/>
          <w:szCs w:val="21"/>
          <w:highlight w:val="none"/>
        </w:rPr>
        <w:t>辛辣料</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 xml:space="preserve">辛辣料是采用植物果实和种子粉碎而配制成的天然植物香料，如五香粉、胡椒粉、花椒粉、咖喱粉、芥末粉等，辛辣料的主要原料有八角、花椒、胡椒、桂皮、小茴香、大茴香、辣椒、孜然等。 </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辛辣料呈干燥状，具有该种香料植物所特有的色、香、味，没有不纯正的气味和味道，无发霉味或其他异味。</w:t>
      </w:r>
    </w:p>
    <w:p>
      <w:pPr>
        <w:spacing w:line="360" w:lineRule="auto"/>
        <w:rPr>
          <w:rFonts w:ascii="宋体" w:hAnsi="宋体" w:cs="仿宋_GB2312"/>
          <w:b/>
          <w:szCs w:val="21"/>
          <w:highlight w:val="none"/>
        </w:rPr>
      </w:pPr>
      <w:r>
        <w:rPr>
          <w:rFonts w:hint="eastAsia" w:ascii="宋体" w:hAnsi="宋体" w:cs="仿宋_GB2312"/>
          <w:b/>
          <w:szCs w:val="21"/>
          <w:highlight w:val="none"/>
        </w:rPr>
        <w:t>馒头</w:t>
      </w:r>
    </w:p>
    <w:p>
      <w:pPr>
        <w:spacing w:line="360" w:lineRule="auto"/>
        <w:ind w:firstLine="420" w:firstLineChars="200"/>
        <w:rPr>
          <w:rFonts w:ascii="宋体" w:hAnsi="宋体" w:cs="仿宋_GB2312"/>
          <w:szCs w:val="21"/>
          <w:highlight w:val="none"/>
        </w:rPr>
      </w:pPr>
      <w:r>
        <w:rPr>
          <w:rFonts w:hint="eastAsia" w:ascii="宋体" w:hAnsi="宋体" w:cs="仿宋_GB2312"/>
          <w:szCs w:val="21"/>
          <w:highlight w:val="none"/>
        </w:rPr>
        <w:t>按照中华人民共和国国家标准GB/T 21118—2007（国家标准委关于《小麦粉馒头》国家标准）供应。</w:t>
      </w:r>
    </w:p>
    <w:p>
      <w:pPr>
        <w:spacing w:line="360" w:lineRule="auto"/>
        <w:rPr>
          <w:rFonts w:ascii="宋体" w:hAnsi="宋体" w:cs="仿宋_GB2312"/>
          <w:szCs w:val="21"/>
          <w:highlight w:val="none"/>
        </w:rPr>
      </w:pPr>
      <w:r>
        <w:rPr>
          <w:rFonts w:hint="eastAsia" w:ascii="宋体" w:hAnsi="宋体" w:cs="仿宋_GB2312"/>
          <w:szCs w:val="21"/>
          <w:highlight w:val="none"/>
        </w:rPr>
        <w:t>3. 供应要求的资质证明：</w:t>
      </w:r>
    </w:p>
    <w:p>
      <w:pPr>
        <w:spacing w:line="360" w:lineRule="auto"/>
        <w:rPr>
          <w:rFonts w:ascii="宋体" w:hAnsi="宋体" w:cs="仿宋_GB2312"/>
          <w:szCs w:val="21"/>
          <w:highlight w:val="none"/>
        </w:rPr>
      </w:pPr>
      <w:r>
        <w:rPr>
          <w:rFonts w:hint="eastAsia" w:ascii="宋体" w:hAnsi="宋体" w:cs="仿宋_GB2312"/>
          <w:szCs w:val="21"/>
          <w:highlight w:val="none"/>
        </w:rPr>
        <w:t>3.1 生产（供应）企业的资质证明：（首次供应时提供）</w:t>
      </w:r>
    </w:p>
    <w:tbl>
      <w:tblPr>
        <w:tblStyle w:val="7"/>
        <w:tblW w:w="831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72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1087" w:type="dxa"/>
            <w:vAlign w:val="center"/>
          </w:tcPr>
          <w:p>
            <w:pPr>
              <w:jc w:val="center"/>
              <w:rPr>
                <w:rFonts w:ascii="宋体" w:hAnsi="宋体" w:cs="仿宋_GB2312"/>
                <w:b/>
                <w:szCs w:val="21"/>
                <w:highlight w:val="none"/>
              </w:rPr>
            </w:pPr>
            <w:r>
              <w:rPr>
                <w:rFonts w:hint="eastAsia" w:ascii="宋体" w:hAnsi="宋体" w:cs="仿宋_GB2312"/>
                <w:b/>
                <w:szCs w:val="21"/>
                <w:highlight w:val="none"/>
              </w:rPr>
              <w:t>类别</w:t>
            </w:r>
          </w:p>
        </w:tc>
        <w:tc>
          <w:tcPr>
            <w:tcW w:w="7224" w:type="dxa"/>
            <w:vAlign w:val="center"/>
          </w:tcPr>
          <w:p>
            <w:pPr>
              <w:jc w:val="center"/>
              <w:rPr>
                <w:rFonts w:ascii="宋体" w:hAnsi="宋体" w:cs="仿宋_GB2312"/>
                <w:b/>
                <w:szCs w:val="21"/>
                <w:highlight w:val="none"/>
              </w:rPr>
            </w:pPr>
            <w:r>
              <w:rPr>
                <w:rFonts w:hint="eastAsia" w:ascii="宋体" w:hAnsi="宋体" w:cs="仿宋_GB2312"/>
                <w:b/>
                <w:szCs w:val="21"/>
                <w:highlight w:val="none"/>
              </w:rPr>
              <w:t>资质证明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7" w:type="dxa"/>
            <w:vAlign w:val="center"/>
          </w:tcPr>
          <w:p>
            <w:pPr>
              <w:jc w:val="center"/>
              <w:rPr>
                <w:rFonts w:ascii="宋体" w:hAnsi="宋体" w:cs="仿宋_GB2312"/>
                <w:szCs w:val="21"/>
                <w:highlight w:val="none"/>
              </w:rPr>
            </w:pPr>
            <w:r>
              <w:rPr>
                <w:rFonts w:hint="eastAsia" w:ascii="宋体" w:hAnsi="宋体" w:cs="仿宋_GB2312"/>
                <w:szCs w:val="21"/>
                <w:highlight w:val="none"/>
              </w:rPr>
              <w:t>副食品</w:t>
            </w:r>
          </w:p>
        </w:tc>
        <w:tc>
          <w:tcPr>
            <w:tcW w:w="7224" w:type="dxa"/>
            <w:vAlign w:val="center"/>
          </w:tcPr>
          <w:p>
            <w:pPr>
              <w:ind w:left="108"/>
              <w:jc w:val="center"/>
              <w:rPr>
                <w:rFonts w:ascii="宋体" w:hAnsi="宋体" w:cs="仿宋_GB2312"/>
                <w:szCs w:val="21"/>
                <w:highlight w:val="none"/>
              </w:rPr>
            </w:pPr>
            <w:r>
              <w:rPr>
                <w:rFonts w:hint="eastAsia" w:ascii="宋体" w:hAnsi="宋体" w:cs="仿宋_GB2312"/>
                <w:szCs w:val="21"/>
                <w:highlight w:val="none"/>
              </w:rPr>
              <w:t>《企业法人营业执照》</w:t>
            </w:r>
          </w:p>
        </w:tc>
      </w:tr>
    </w:tbl>
    <w:p>
      <w:pPr>
        <w:spacing w:beforeLines="50" w:line="360" w:lineRule="auto"/>
        <w:rPr>
          <w:rFonts w:ascii="宋体" w:hAnsi="宋体" w:cs="仿宋_GB2312"/>
          <w:szCs w:val="21"/>
          <w:highlight w:val="none"/>
        </w:rPr>
      </w:pPr>
      <w:r>
        <w:rPr>
          <w:rFonts w:hint="eastAsia" w:ascii="宋体" w:hAnsi="宋体" w:cs="仿宋_GB2312"/>
          <w:szCs w:val="21"/>
          <w:highlight w:val="none"/>
        </w:rPr>
        <w:t>3.2 产品票证要求：</w:t>
      </w:r>
    </w:p>
    <w:tbl>
      <w:tblPr>
        <w:tblStyle w:val="7"/>
        <w:tblW w:w="8311"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360"/>
        <w:gridCol w:w="48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7" w:type="dxa"/>
            <w:vAlign w:val="center"/>
          </w:tcPr>
          <w:p>
            <w:pPr>
              <w:jc w:val="center"/>
              <w:rPr>
                <w:rFonts w:ascii="宋体" w:hAnsi="宋体" w:cs="仿宋_GB2312"/>
                <w:b/>
                <w:szCs w:val="21"/>
                <w:highlight w:val="none"/>
              </w:rPr>
            </w:pPr>
            <w:r>
              <w:rPr>
                <w:rFonts w:hint="eastAsia" w:ascii="宋体" w:hAnsi="宋体" w:cs="仿宋_GB2312"/>
                <w:b/>
                <w:szCs w:val="21"/>
                <w:highlight w:val="none"/>
              </w:rPr>
              <w:t>类别</w:t>
            </w:r>
          </w:p>
        </w:tc>
        <w:tc>
          <w:tcPr>
            <w:tcW w:w="2360" w:type="dxa"/>
            <w:vAlign w:val="center"/>
          </w:tcPr>
          <w:p>
            <w:pPr>
              <w:jc w:val="center"/>
              <w:rPr>
                <w:rFonts w:ascii="宋体" w:hAnsi="宋体" w:cs="仿宋_GB2312"/>
                <w:b/>
                <w:szCs w:val="21"/>
                <w:highlight w:val="none"/>
              </w:rPr>
            </w:pPr>
            <w:r>
              <w:rPr>
                <w:rFonts w:hint="eastAsia" w:ascii="宋体" w:hAnsi="宋体" w:cs="仿宋_GB2312"/>
                <w:b/>
                <w:szCs w:val="21"/>
                <w:highlight w:val="none"/>
              </w:rPr>
              <w:t>产品资质名称</w:t>
            </w:r>
          </w:p>
        </w:tc>
        <w:tc>
          <w:tcPr>
            <w:tcW w:w="4864" w:type="dxa"/>
            <w:vAlign w:val="center"/>
          </w:tcPr>
          <w:p>
            <w:pPr>
              <w:jc w:val="center"/>
              <w:rPr>
                <w:rFonts w:ascii="宋体" w:hAnsi="宋体" w:cs="仿宋_GB2312"/>
                <w:b/>
                <w:szCs w:val="21"/>
                <w:highlight w:val="none"/>
              </w:rPr>
            </w:pPr>
            <w:r>
              <w:rPr>
                <w:rFonts w:hint="eastAsia" w:ascii="宋体" w:hAnsi="宋体" w:cs="仿宋_GB2312"/>
                <w:b/>
                <w:szCs w:val="21"/>
                <w:highlight w:val="none"/>
              </w:rPr>
              <w:t>验收索证要求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87" w:type="dxa"/>
            <w:vAlign w:val="center"/>
          </w:tcPr>
          <w:p>
            <w:pPr>
              <w:jc w:val="center"/>
              <w:rPr>
                <w:rFonts w:ascii="宋体" w:hAnsi="宋体" w:cs="仿宋_GB2312"/>
                <w:szCs w:val="21"/>
                <w:highlight w:val="none"/>
              </w:rPr>
            </w:pPr>
            <w:r>
              <w:rPr>
                <w:rFonts w:hint="eastAsia" w:ascii="宋体" w:hAnsi="宋体" w:cs="仿宋_GB2312"/>
                <w:szCs w:val="21"/>
                <w:highlight w:val="none"/>
              </w:rPr>
              <w:t>副食品</w:t>
            </w:r>
          </w:p>
        </w:tc>
        <w:tc>
          <w:tcPr>
            <w:tcW w:w="2360" w:type="dxa"/>
            <w:vAlign w:val="center"/>
          </w:tcPr>
          <w:p>
            <w:pPr>
              <w:ind w:left="108" w:firstLine="420" w:firstLineChars="200"/>
              <w:jc w:val="center"/>
              <w:rPr>
                <w:rFonts w:ascii="宋体" w:hAnsi="宋体" w:cs="仿宋_GB2312"/>
                <w:szCs w:val="21"/>
                <w:highlight w:val="none"/>
              </w:rPr>
            </w:pPr>
            <w:r>
              <w:rPr>
                <w:rFonts w:hint="eastAsia" w:ascii="宋体" w:hAnsi="宋体" w:cs="仿宋_GB2312"/>
                <w:szCs w:val="21"/>
                <w:highlight w:val="none"/>
              </w:rPr>
              <w:t>货物清单</w:t>
            </w:r>
          </w:p>
        </w:tc>
        <w:tc>
          <w:tcPr>
            <w:tcW w:w="4864" w:type="dxa"/>
            <w:vAlign w:val="center"/>
          </w:tcPr>
          <w:p>
            <w:pPr>
              <w:jc w:val="center"/>
              <w:rPr>
                <w:rFonts w:ascii="宋体" w:hAnsi="宋体" w:cs="仿宋_GB2312"/>
                <w:szCs w:val="21"/>
                <w:highlight w:val="none"/>
              </w:rPr>
            </w:pPr>
            <w:r>
              <w:rPr>
                <w:rFonts w:hint="eastAsia" w:ascii="宋体" w:hAnsi="宋体" w:cs="仿宋_GB2312"/>
                <w:szCs w:val="21"/>
                <w:highlight w:val="none"/>
              </w:rPr>
              <w:t>加盖供应商公章的货物清单（送货单）</w:t>
            </w:r>
          </w:p>
        </w:tc>
      </w:tr>
    </w:tbl>
    <w:p>
      <w:pPr>
        <w:tabs>
          <w:tab w:val="right" w:pos="8280"/>
        </w:tabs>
        <w:spacing w:beforeLines="50" w:line="360" w:lineRule="auto"/>
        <w:rPr>
          <w:rFonts w:ascii="宋体" w:hAnsi="宋体" w:cs="仿宋_GB2312"/>
          <w:szCs w:val="21"/>
          <w:highlight w:val="none"/>
        </w:rPr>
      </w:pPr>
      <w:r>
        <w:rPr>
          <w:rFonts w:hint="eastAsia" w:ascii="宋体" w:hAnsi="宋体" w:cs="仿宋_GB2312"/>
          <w:szCs w:val="21"/>
          <w:highlight w:val="none"/>
        </w:rPr>
        <w:t>4. 供应和管理要求</w:t>
      </w:r>
    </w:p>
    <w:p>
      <w:pPr>
        <w:spacing w:line="360" w:lineRule="auto"/>
        <w:ind w:left="420" w:hanging="420" w:hangingChars="200"/>
        <w:rPr>
          <w:rFonts w:ascii="宋体" w:hAnsi="宋体" w:cs="仿宋_GB2312"/>
          <w:szCs w:val="21"/>
          <w:highlight w:val="none"/>
        </w:rPr>
      </w:pPr>
      <w:r>
        <w:rPr>
          <w:rFonts w:hint="eastAsia" w:ascii="宋体" w:hAnsi="宋体" w:cs="仿宋_GB2312"/>
          <w:szCs w:val="21"/>
          <w:highlight w:val="none"/>
        </w:rPr>
        <w:t>4.1 采购人所食堂副食品供应必须保持市场同价，供应商的商品价格在天河区员村肉菜市场应具有一定的代表性，价格与当地市场零售价一致或略低。</w:t>
      </w:r>
    </w:p>
    <w:p>
      <w:pPr>
        <w:spacing w:line="360" w:lineRule="auto"/>
        <w:ind w:left="420" w:hanging="420" w:hangingChars="200"/>
        <w:rPr>
          <w:rFonts w:ascii="宋体" w:hAnsi="宋体" w:cs="仿宋_GB2312"/>
          <w:szCs w:val="21"/>
          <w:highlight w:val="none"/>
        </w:rPr>
      </w:pPr>
      <w:r>
        <w:rPr>
          <w:rFonts w:hint="eastAsia" w:ascii="宋体" w:hAnsi="宋体" w:cs="仿宋_GB2312"/>
          <w:szCs w:val="21"/>
          <w:highlight w:val="none"/>
        </w:rPr>
        <w:t>4.2 采购的食品必须符合食品卫生要求。禁止采购无证经营的食品，食品采购必须有检验合格证明。严禁采购有害、有毒、腐烂变质、酸败、霉变、生虫、污垢不洁、混有异物或其他感官性状异常的食品。禁止采购超过保质期限的食品。</w:t>
      </w:r>
    </w:p>
    <w:p>
      <w:pPr>
        <w:spacing w:line="360" w:lineRule="auto"/>
        <w:ind w:left="420" w:hanging="420" w:hangingChars="200"/>
        <w:rPr>
          <w:rFonts w:ascii="宋体" w:hAnsi="宋体" w:cs="仿宋_GB2312"/>
          <w:szCs w:val="21"/>
          <w:highlight w:val="none"/>
        </w:rPr>
      </w:pPr>
      <w:r>
        <w:rPr>
          <w:rFonts w:hint="eastAsia" w:ascii="宋体" w:hAnsi="宋体" w:cs="仿宋_GB2312"/>
          <w:szCs w:val="21"/>
          <w:highlight w:val="none"/>
        </w:rPr>
        <w:t>4.3副食品包装与标志要求：包装、容器(框、箱、袋)要求：清洁、干燥、牢固、透气，无污染、无异味、无霉变现象。标志：食品包装必须符合国家规范。采购的食品不得存放在有害、有毒的容器内。食品包装上必须使用原产地标识，应注明：制造商名称和厂址、食品名称和重（容）量、生产日期和保质期限以及规格和QS认证等。所有食品包装必须用塑料罐、胶带，不能有玻璃、铁罐或其他锋利的有伤害性的材质。</w:t>
      </w:r>
    </w:p>
    <w:p>
      <w:pPr>
        <w:tabs>
          <w:tab w:val="left" w:pos="540"/>
        </w:tabs>
        <w:spacing w:line="360" w:lineRule="auto"/>
        <w:ind w:left="420" w:hanging="420" w:hangingChars="200"/>
        <w:rPr>
          <w:rFonts w:ascii="宋体" w:hAnsi="宋体" w:cs="仿宋_GB2312"/>
          <w:szCs w:val="21"/>
          <w:highlight w:val="none"/>
        </w:rPr>
      </w:pPr>
      <w:r>
        <w:rPr>
          <w:rFonts w:hint="eastAsia" w:ascii="宋体" w:hAnsi="宋体" w:cs="仿宋_GB2312"/>
          <w:szCs w:val="21"/>
          <w:highlight w:val="none"/>
        </w:rPr>
        <w:t>4.4食品供应链要求：所有食品的来源必须清晰，包装食品要有QS标志，尽量使用知名品牌。</w:t>
      </w:r>
    </w:p>
    <w:p>
      <w:pPr>
        <w:spacing w:line="360" w:lineRule="auto"/>
        <w:ind w:left="420" w:hanging="420" w:hangingChars="200"/>
        <w:rPr>
          <w:rFonts w:ascii="宋体" w:hAnsi="宋体" w:cs="仿宋_GB2312"/>
          <w:szCs w:val="21"/>
          <w:highlight w:val="none"/>
        </w:rPr>
      </w:pPr>
      <w:r>
        <w:rPr>
          <w:rFonts w:hint="eastAsia" w:ascii="宋体" w:hAnsi="宋体" w:cs="仿宋_GB2312"/>
          <w:szCs w:val="21"/>
          <w:highlight w:val="none"/>
        </w:rPr>
        <w:t>4.5运输要求：运输工具应清洁卫生无污染：食品运输必须采用符合卫生标准的外包装和运载工具，并且要保持清洁和定期消毒。运输车厢的内仓，包括地面、墙面和顶，应使用抗腐蚀、防潮，易清洁消毒的材料。车厢内无不良气味、异味；运输途中严防日晒、雨淋，注意通风散热；食品堆放科学合理，避免造成食品的交叉污染；如对温度有要求的食品应确定食品的温度，记录送货车辆温度，并记录存档。</w:t>
      </w:r>
    </w:p>
    <w:p>
      <w:pPr>
        <w:spacing w:line="360" w:lineRule="auto"/>
        <w:ind w:left="420" w:hanging="420" w:hangingChars="200"/>
        <w:rPr>
          <w:rFonts w:ascii="宋体" w:hAnsi="宋体" w:cs="仿宋_GB2312"/>
          <w:szCs w:val="21"/>
          <w:highlight w:val="none"/>
        </w:rPr>
      </w:pPr>
      <w:r>
        <w:rPr>
          <w:rFonts w:hint="eastAsia" w:ascii="宋体" w:hAnsi="宋体" w:cs="仿宋_GB2312"/>
          <w:szCs w:val="21"/>
          <w:highlight w:val="none"/>
        </w:rPr>
        <w:t>4.6中标候选人必须严格按照投标描述的产品质量供货。</w:t>
      </w:r>
    </w:p>
    <w:p>
      <w:pPr>
        <w:spacing w:line="360" w:lineRule="auto"/>
        <w:ind w:left="210" w:leftChars="100"/>
        <w:rPr>
          <w:rFonts w:ascii="宋体" w:hAnsi="宋体" w:cs="仿宋_GB2312"/>
          <w:szCs w:val="21"/>
          <w:highlight w:val="none"/>
        </w:rPr>
      </w:pPr>
      <w:r>
        <w:rPr>
          <w:rFonts w:hint="eastAsia" w:ascii="宋体" w:hAnsi="宋体" w:cs="仿宋_GB2312"/>
          <w:szCs w:val="21"/>
          <w:highlight w:val="none"/>
        </w:rPr>
        <w:t xml:space="preserve">注：上述表格中未提到的品种或广州市菜篮子价格信息网（http://www.gzwjj.gov.cn/html/clzjgw/）中没有的品种的价格由采购人与中标人根据    </w:t>
      </w:r>
      <w:r>
        <w:rPr>
          <w:rFonts w:hint="eastAsia" w:ascii="宋体" w:hAnsi="宋体" w:cs="仿宋_GB2312"/>
          <w:szCs w:val="21"/>
          <w:highlight w:val="none"/>
          <w:u w:val="single"/>
        </w:rPr>
        <w:t xml:space="preserve">         </w:t>
      </w:r>
      <w:r>
        <w:rPr>
          <w:rFonts w:hint="eastAsia" w:ascii="宋体" w:hAnsi="宋体" w:cs="仿宋_GB2312"/>
          <w:szCs w:val="21"/>
          <w:highlight w:val="none"/>
        </w:rPr>
        <w:t>天河区员村肉菜市场价格协商确定。</w:t>
      </w:r>
    </w:p>
    <w:p>
      <w:pPr>
        <w:spacing w:line="360" w:lineRule="auto"/>
        <w:rPr>
          <w:rFonts w:ascii="宋体" w:hAnsi="宋体" w:cs="仿宋_GB2312"/>
          <w:szCs w:val="21"/>
          <w:highlight w:val="none"/>
        </w:rPr>
      </w:pPr>
      <w:bookmarkStart w:id="0" w:name="OLE_LINK7"/>
      <w:r>
        <w:rPr>
          <w:rFonts w:hint="eastAsia" w:ascii="宋体" w:hAnsi="宋体" w:cs="仿宋_GB2312"/>
          <w:szCs w:val="21"/>
          <w:highlight w:val="none"/>
        </w:rPr>
        <w:t>5. 投标人有稳定的大型农场提供禽类、蔬菜、水果、距采购人所在地区较近的优先。</w:t>
      </w:r>
    </w:p>
    <w:p>
      <w:pPr>
        <w:spacing w:line="360" w:lineRule="auto"/>
        <w:rPr>
          <w:rFonts w:ascii="宋体" w:hAnsi="宋体" w:cs="仿宋_GB2312"/>
          <w:szCs w:val="21"/>
          <w:highlight w:val="none"/>
        </w:rPr>
      </w:pPr>
      <w:r>
        <w:rPr>
          <w:rFonts w:hint="eastAsia" w:ascii="宋体" w:hAnsi="宋体" w:cs="仿宋_GB2312"/>
          <w:szCs w:val="21"/>
          <w:highlight w:val="none"/>
        </w:rPr>
        <w:t>6. 投标人有微信商城且有大量的供应食材信息供采购人选择下单的优先。</w:t>
      </w:r>
    </w:p>
    <w:p>
      <w:pPr>
        <w:pStyle w:val="2"/>
        <w:keepNext w:val="0"/>
        <w:keepLines w:val="0"/>
        <w:numPr>
          <w:ilvl w:val="0"/>
          <w:numId w:val="2"/>
        </w:numPr>
        <w:autoSpaceDE w:val="0"/>
        <w:autoSpaceDN w:val="0"/>
        <w:adjustRightInd w:val="0"/>
        <w:spacing w:before="0" w:after="0" w:line="360" w:lineRule="auto"/>
        <w:jc w:val="left"/>
        <w:rPr>
          <w:rFonts w:hAnsi="宋体"/>
          <w:b w:val="0"/>
          <w:bCs w:val="0"/>
          <w:color w:val="auto"/>
          <w:sz w:val="21"/>
          <w:szCs w:val="21"/>
          <w:highlight w:val="none"/>
        </w:rPr>
      </w:pPr>
      <w:r>
        <w:rPr>
          <w:rFonts w:hint="eastAsia" w:hAnsi="宋体"/>
          <w:b w:val="0"/>
          <w:bCs w:val="0"/>
          <w:color w:val="auto"/>
          <w:sz w:val="21"/>
          <w:szCs w:val="21"/>
          <w:highlight w:val="none"/>
        </w:rPr>
        <w:t>大米类要求</w:t>
      </w:r>
    </w:p>
    <w:p>
      <w:pPr>
        <w:spacing w:line="360" w:lineRule="auto"/>
        <w:rPr>
          <w:rFonts w:ascii="宋体" w:hAnsi="宋体" w:cs="仿宋_GB2312"/>
          <w:szCs w:val="21"/>
          <w:highlight w:val="none"/>
        </w:rPr>
      </w:pPr>
      <w:r>
        <w:rPr>
          <w:rFonts w:hint="eastAsia" w:ascii="宋体" w:hAnsi="宋体" w:cs="仿宋_GB2312"/>
          <w:szCs w:val="21"/>
          <w:highlight w:val="none"/>
        </w:rPr>
        <w:t xml:space="preserve">1. 提供优质加工大米； </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2. 具有自加工能力、以往有供米经验，距离采购人处近服务便捷的供应商优先；</w:t>
      </w:r>
      <w:bookmarkEnd w:id="0"/>
    </w:p>
    <w:p>
      <w:pPr>
        <w:spacing w:line="360" w:lineRule="auto"/>
        <w:jc w:val="left"/>
        <w:rPr>
          <w:rFonts w:ascii="宋体" w:hAnsi="宋体"/>
          <w:b/>
          <w:bCs/>
          <w:szCs w:val="21"/>
          <w:highlight w:val="none"/>
        </w:rPr>
      </w:pPr>
      <w:r>
        <w:rPr>
          <w:rFonts w:hint="eastAsia" w:ascii="宋体" w:hAnsi="宋体" w:cs="仿宋_GB2312"/>
          <w:b/>
          <w:szCs w:val="21"/>
          <w:highlight w:val="none"/>
          <w:lang w:eastAsia="zh-CN"/>
        </w:rPr>
        <w:t>六</w:t>
      </w:r>
      <w:r>
        <w:rPr>
          <w:rFonts w:hint="eastAsia" w:ascii="宋体" w:hAnsi="宋体" w:cs="仿宋_GB2312"/>
          <w:b/>
          <w:szCs w:val="21"/>
          <w:highlight w:val="none"/>
        </w:rPr>
        <w:t>、物资验收：</w:t>
      </w:r>
    </w:p>
    <w:p>
      <w:pPr>
        <w:spacing w:line="360" w:lineRule="auto"/>
        <w:outlineLvl w:val="1"/>
        <w:rPr>
          <w:rFonts w:ascii="宋体" w:hAnsi="宋体" w:cs="仿宋_GB2312"/>
          <w:szCs w:val="21"/>
          <w:highlight w:val="none"/>
        </w:rPr>
      </w:pPr>
      <w:bookmarkStart w:id="1" w:name="_Toc413146680"/>
      <w:bookmarkStart w:id="2" w:name="_Toc413397345"/>
      <w:bookmarkStart w:id="3" w:name="_Toc412808341"/>
      <w:r>
        <w:rPr>
          <w:rFonts w:hint="eastAsia" w:ascii="宋体" w:hAnsi="宋体" w:cs="仿宋_GB2312"/>
          <w:szCs w:val="21"/>
          <w:highlight w:val="none"/>
        </w:rPr>
        <w:t>1. 检验流程</w:t>
      </w:r>
      <w:bookmarkEnd w:id="1"/>
      <w:bookmarkEnd w:id="2"/>
      <w:bookmarkEnd w:id="3"/>
      <w:r>
        <w:rPr>
          <w:rFonts w:hint="eastAsia" w:ascii="宋体" w:hAnsi="宋体" w:cs="仿宋_GB2312"/>
          <w:szCs w:val="21"/>
          <w:highlight w:val="none"/>
        </w:rPr>
        <w:t xml:space="preserve"> </w:t>
      </w:r>
    </w:p>
    <w:p>
      <w:pPr>
        <w:spacing w:line="360" w:lineRule="auto"/>
        <w:ind w:left="525" w:hanging="525" w:hangingChars="250"/>
        <w:rPr>
          <w:rFonts w:ascii="宋体" w:hAnsi="宋体" w:cs="仿宋_GB2312"/>
          <w:szCs w:val="21"/>
          <w:highlight w:val="none"/>
        </w:rPr>
      </w:pPr>
      <w:bookmarkStart w:id="4" w:name="_Toc412808342"/>
      <w:bookmarkStart w:id="5" w:name="_Toc413146681"/>
      <w:bookmarkStart w:id="6" w:name="_Toc413397346"/>
      <w:r>
        <w:rPr>
          <w:rFonts w:hint="eastAsia" w:ascii="宋体" w:hAnsi="宋体" w:cs="仿宋_GB2312"/>
          <w:szCs w:val="21"/>
          <w:highlight w:val="none"/>
        </w:rPr>
        <w:t>（1）一是要作好卸货前的检查。验收人员卸货前应对场地和验收设备做好准备，并对商品的外观质量进行 初步了解。</w:t>
      </w:r>
      <w:bookmarkEnd w:id="4"/>
      <w:bookmarkEnd w:id="5"/>
      <w:bookmarkEnd w:id="6"/>
    </w:p>
    <w:p>
      <w:pPr>
        <w:spacing w:line="360" w:lineRule="auto"/>
        <w:ind w:left="525" w:hanging="525" w:hangingChars="250"/>
        <w:rPr>
          <w:rFonts w:ascii="宋体" w:hAnsi="宋体" w:cs="仿宋_GB2312"/>
          <w:szCs w:val="21"/>
          <w:highlight w:val="none"/>
        </w:rPr>
      </w:pPr>
      <w:bookmarkStart w:id="7" w:name="_Toc413397347"/>
      <w:bookmarkStart w:id="8" w:name="_Toc413146682"/>
      <w:bookmarkStart w:id="9" w:name="_Toc412808343"/>
      <w:r>
        <w:rPr>
          <w:rFonts w:hint="eastAsia" w:ascii="宋体" w:hAnsi="宋体" w:cs="仿宋_GB2312"/>
          <w:szCs w:val="21"/>
          <w:highlight w:val="none"/>
        </w:rPr>
        <w:t>（2）二是应采取当场验收的方式，验收人必须认真检验食品的质量要求，按索证→过磅→入库 的程序完成验收；</w:t>
      </w:r>
      <w:bookmarkEnd w:id="7"/>
      <w:bookmarkEnd w:id="8"/>
      <w:bookmarkEnd w:id="9"/>
    </w:p>
    <w:p>
      <w:pPr>
        <w:spacing w:line="360" w:lineRule="auto"/>
        <w:ind w:left="525" w:hanging="525" w:hangingChars="250"/>
        <w:rPr>
          <w:rFonts w:ascii="宋体" w:hAnsi="宋体" w:cs="仿宋_GB2312"/>
          <w:szCs w:val="21"/>
          <w:highlight w:val="none"/>
        </w:rPr>
      </w:pPr>
      <w:bookmarkStart w:id="10" w:name="_Toc413146683"/>
      <w:bookmarkStart w:id="11" w:name="_Toc412808344"/>
      <w:bookmarkStart w:id="12" w:name="_Toc413397348"/>
      <w:r>
        <w:rPr>
          <w:rFonts w:hint="eastAsia" w:ascii="宋体" w:hAnsi="宋体" w:cs="仿宋_GB2312"/>
          <w:szCs w:val="21"/>
          <w:highlight w:val="none"/>
        </w:rPr>
        <w:t>（3）三是必须进行抽查验收，抽查样本数视实际情况而定，一般不超过10%。</w:t>
      </w:r>
      <w:bookmarkEnd w:id="10"/>
      <w:bookmarkEnd w:id="11"/>
      <w:bookmarkEnd w:id="12"/>
      <w:r>
        <w:rPr>
          <w:rFonts w:hint="eastAsia" w:ascii="宋体" w:hAnsi="宋体" w:cs="仿宋_GB2312"/>
          <w:szCs w:val="21"/>
          <w:highlight w:val="none"/>
        </w:rPr>
        <w:t xml:space="preserve"> </w:t>
      </w:r>
    </w:p>
    <w:p>
      <w:pPr>
        <w:spacing w:line="360" w:lineRule="auto"/>
        <w:ind w:left="315" w:hanging="315" w:hangingChars="150"/>
        <w:outlineLvl w:val="1"/>
        <w:rPr>
          <w:rFonts w:ascii="宋体" w:hAnsi="宋体" w:cs="仿宋_GB2312"/>
          <w:szCs w:val="21"/>
          <w:highlight w:val="none"/>
        </w:rPr>
      </w:pPr>
      <w:bookmarkStart w:id="13" w:name="_Toc413146684"/>
      <w:bookmarkStart w:id="14" w:name="_Toc413397349"/>
      <w:bookmarkStart w:id="15" w:name="_Toc412808345"/>
      <w:r>
        <w:rPr>
          <w:rFonts w:hint="eastAsia" w:ascii="宋体" w:hAnsi="宋体" w:cs="仿宋_GB2312"/>
          <w:szCs w:val="21"/>
          <w:highlight w:val="none"/>
        </w:rPr>
        <w:t>2. 退（补）货流程对不符合采购要求的食品由验收人员提出清退，退货前应实行留板备案，如双方对质量争议可送国家 质监部门检测。对缺斤短两（或含水量超标）的应按实际重量扣减。出现退（补）货情况，应及时报告后勤保障中心。在退货过程中，对有碍公共卫生安全的蔬菜，应按国家有关规定处理或进行协议 销毁，而不是退货给供应商，所产生的费用由供货商自行承担。</w:t>
      </w:r>
      <w:bookmarkEnd w:id="13"/>
      <w:bookmarkEnd w:id="14"/>
      <w:bookmarkEnd w:id="15"/>
    </w:p>
    <w:p>
      <w:pPr>
        <w:spacing w:line="360" w:lineRule="auto"/>
        <w:ind w:left="315" w:hanging="315" w:hangingChars="150"/>
        <w:outlineLvl w:val="1"/>
        <w:rPr>
          <w:rFonts w:ascii="宋体" w:hAnsi="宋体" w:cs="仿宋_GB2312"/>
          <w:szCs w:val="21"/>
          <w:highlight w:val="none"/>
        </w:rPr>
      </w:pPr>
      <w:bookmarkStart w:id="16" w:name="_Toc413146685"/>
      <w:bookmarkStart w:id="17" w:name="_Toc412808346"/>
      <w:bookmarkStart w:id="18" w:name="_Toc413397350"/>
      <w:r>
        <w:rPr>
          <w:rFonts w:hint="eastAsia" w:ascii="宋体" w:hAnsi="宋体" w:cs="仿宋_GB2312"/>
          <w:szCs w:val="21"/>
          <w:highlight w:val="none"/>
        </w:rPr>
        <w:t>3. 验收记录每次采购的食品都要登记记录，注明名称、数量等事项并在采购登记记录上签明意见和验收人的名字及日期。</w:t>
      </w:r>
      <w:bookmarkEnd w:id="16"/>
      <w:bookmarkEnd w:id="17"/>
      <w:bookmarkEnd w:id="18"/>
    </w:p>
    <w:p>
      <w:pPr>
        <w:spacing w:line="360" w:lineRule="auto"/>
        <w:jc w:val="left"/>
        <w:rPr>
          <w:rFonts w:ascii="宋体" w:hAnsi="宋体"/>
          <w:b/>
          <w:bCs/>
          <w:szCs w:val="21"/>
          <w:highlight w:val="none"/>
        </w:rPr>
      </w:pPr>
      <w:r>
        <w:rPr>
          <w:rFonts w:hint="eastAsia" w:ascii="宋体" w:hAnsi="宋体" w:cs="仿宋_GB2312"/>
          <w:b/>
          <w:szCs w:val="21"/>
          <w:highlight w:val="none"/>
          <w:lang w:eastAsia="zh-CN"/>
        </w:rPr>
        <w:t>七</w:t>
      </w:r>
      <w:r>
        <w:rPr>
          <w:rFonts w:hint="eastAsia" w:ascii="宋体" w:hAnsi="宋体" w:cs="仿宋_GB2312"/>
          <w:b/>
          <w:szCs w:val="21"/>
          <w:highlight w:val="none"/>
        </w:rPr>
        <w:t>、中标人的管理要求：</w:t>
      </w:r>
    </w:p>
    <w:p>
      <w:pPr>
        <w:spacing w:line="360" w:lineRule="auto"/>
        <w:rPr>
          <w:rFonts w:ascii="宋体" w:hAnsi="宋体" w:cs="仿宋_GB2312"/>
          <w:szCs w:val="21"/>
          <w:highlight w:val="none"/>
        </w:rPr>
      </w:pPr>
      <w:r>
        <w:rPr>
          <w:rFonts w:hint="eastAsia" w:ascii="宋体" w:hAnsi="宋体" w:cs="仿宋_GB2312"/>
          <w:szCs w:val="21"/>
          <w:highlight w:val="none"/>
        </w:rPr>
        <w:t>1.中标人有以下行为，经调查属实的， 采购方将立即解除相关供应合同：</w:t>
      </w:r>
    </w:p>
    <w:p>
      <w:pPr>
        <w:spacing w:line="360" w:lineRule="auto"/>
        <w:rPr>
          <w:rFonts w:ascii="宋体" w:hAnsi="宋体" w:cs="仿宋_GB2312"/>
          <w:szCs w:val="21"/>
          <w:highlight w:val="none"/>
        </w:rPr>
      </w:pPr>
      <w:r>
        <w:rPr>
          <w:rFonts w:hint="eastAsia" w:ascii="宋体" w:hAnsi="宋体" w:cs="仿宋_GB2312"/>
          <w:szCs w:val="21"/>
          <w:highlight w:val="none"/>
        </w:rPr>
        <w:t>（1）弄虚作假，提供虚假材料取得中标供应资格的；</w:t>
      </w:r>
    </w:p>
    <w:p>
      <w:pPr>
        <w:spacing w:line="360" w:lineRule="auto"/>
        <w:rPr>
          <w:rFonts w:ascii="宋体" w:hAnsi="宋体" w:cs="仿宋_GB2312"/>
          <w:szCs w:val="21"/>
          <w:highlight w:val="none"/>
        </w:rPr>
      </w:pPr>
      <w:r>
        <w:rPr>
          <w:rFonts w:hint="eastAsia" w:ascii="宋体" w:hAnsi="宋体" w:cs="仿宋_GB2312"/>
          <w:szCs w:val="21"/>
          <w:highlight w:val="none"/>
        </w:rPr>
        <w:t>（2）中标供应项目有转包、分包行为的；</w:t>
      </w:r>
    </w:p>
    <w:p>
      <w:pPr>
        <w:spacing w:line="360" w:lineRule="auto"/>
        <w:rPr>
          <w:rFonts w:ascii="宋体" w:hAnsi="宋体" w:cs="仿宋_GB2312"/>
          <w:szCs w:val="21"/>
          <w:highlight w:val="none"/>
        </w:rPr>
      </w:pPr>
      <w:r>
        <w:rPr>
          <w:rFonts w:hint="eastAsia" w:ascii="宋体" w:hAnsi="宋体" w:cs="仿宋_GB2312"/>
          <w:szCs w:val="21"/>
          <w:highlight w:val="none"/>
        </w:rPr>
        <w:t>（3）经营情况发生重大变更，已经不具备承接中标供应项目能力的；</w:t>
      </w:r>
    </w:p>
    <w:p>
      <w:pPr>
        <w:spacing w:line="360" w:lineRule="auto"/>
        <w:rPr>
          <w:rFonts w:ascii="宋体" w:hAnsi="宋体" w:cs="仿宋_GB2312"/>
          <w:szCs w:val="21"/>
          <w:highlight w:val="none"/>
        </w:rPr>
      </w:pPr>
      <w:r>
        <w:rPr>
          <w:rFonts w:hint="eastAsia" w:ascii="宋体" w:hAnsi="宋体" w:cs="仿宋_GB2312"/>
          <w:szCs w:val="21"/>
          <w:highlight w:val="none"/>
        </w:rPr>
        <w:t>（4）无正当理由拒绝履行合同向 采购方供货的；</w:t>
      </w:r>
    </w:p>
    <w:p>
      <w:pPr>
        <w:spacing w:line="360" w:lineRule="auto"/>
        <w:rPr>
          <w:rFonts w:ascii="宋体" w:hAnsi="宋体" w:cs="仿宋_GB2312"/>
          <w:szCs w:val="21"/>
          <w:highlight w:val="none"/>
        </w:rPr>
      </w:pPr>
      <w:r>
        <w:rPr>
          <w:rFonts w:hint="eastAsia" w:ascii="宋体" w:hAnsi="宋体" w:cs="仿宋_GB2312"/>
          <w:szCs w:val="21"/>
          <w:highlight w:val="none"/>
        </w:rPr>
        <w:t>（5）有行贿、给回扣等不正当竞争行为的；</w:t>
      </w:r>
    </w:p>
    <w:p>
      <w:pPr>
        <w:spacing w:line="360" w:lineRule="auto"/>
        <w:rPr>
          <w:rFonts w:ascii="宋体" w:hAnsi="宋体" w:cs="仿宋_GB2312"/>
          <w:szCs w:val="21"/>
          <w:highlight w:val="none"/>
        </w:rPr>
      </w:pPr>
      <w:r>
        <w:rPr>
          <w:rFonts w:hint="eastAsia" w:ascii="宋体" w:hAnsi="宋体" w:cs="仿宋_GB2312"/>
          <w:szCs w:val="21"/>
          <w:highlight w:val="none"/>
        </w:rPr>
        <w:t>（6）因所供货物质量原因导致所内发生食品安全事故的；</w:t>
      </w:r>
    </w:p>
    <w:p>
      <w:pPr>
        <w:spacing w:line="360" w:lineRule="auto"/>
        <w:rPr>
          <w:rFonts w:ascii="宋体" w:hAnsi="宋体" w:cs="仿宋_GB2312"/>
          <w:szCs w:val="21"/>
          <w:highlight w:val="none"/>
        </w:rPr>
      </w:pPr>
      <w:r>
        <w:rPr>
          <w:rFonts w:hint="eastAsia" w:ascii="宋体" w:hAnsi="宋体" w:cs="仿宋_GB2312"/>
          <w:szCs w:val="21"/>
          <w:highlight w:val="none"/>
        </w:rPr>
        <w:t>（7）所供应货物存在故意假冒伪劣行为的；</w:t>
      </w:r>
    </w:p>
    <w:p>
      <w:pPr>
        <w:spacing w:line="360" w:lineRule="auto"/>
        <w:rPr>
          <w:rFonts w:ascii="宋体" w:hAnsi="宋体" w:cs="仿宋_GB2312"/>
          <w:szCs w:val="21"/>
          <w:highlight w:val="none"/>
        </w:rPr>
      </w:pPr>
      <w:r>
        <w:rPr>
          <w:rFonts w:hint="eastAsia" w:ascii="宋体" w:hAnsi="宋体" w:cs="仿宋_GB2312"/>
          <w:szCs w:val="21"/>
          <w:highlight w:val="none"/>
        </w:rPr>
        <w:t>（8）因中标人原因导致所内发生监管安全事故的；</w:t>
      </w:r>
    </w:p>
    <w:p>
      <w:pPr>
        <w:spacing w:line="360" w:lineRule="auto"/>
        <w:rPr>
          <w:rFonts w:ascii="宋体" w:hAnsi="宋体" w:cs="仿宋_GB2312"/>
          <w:szCs w:val="21"/>
          <w:highlight w:val="none"/>
        </w:rPr>
      </w:pPr>
      <w:r>
        <w:rPr>
          <w:rFonts w:hint="eastAsia" w:ascii="宋体" w:hAnsi="宋体" w:cs="仿宋_GB2312"/>
          <w:szCs w:val="21"/>
          <w:highlight w:val="none"/>
        </w:rPr>
        <w:t>（9）有其它违法违纪行为的。</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rPr>
        <w:t>2. 必须依据国家有关法律法规要求建立健全各项管理制度，保证食品安全，有明确的食品安全责任人。因所供货物质量原因导致所内发生食品安全事故，除解除合同外，中标人还需赔偿 采购方救治经费及误工损失。</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lang w:val="en-US" w:eastAsia="zh-CN"/>
        </w:rPr>
        <w:t>3.</w:t>
      </w:r>
      <w:r>
        <w:rPr>
          <w:rFonts w:hint="eastAsia" w:ascii="宋体" w:hAnsi="宋体" w:cs="仿宋_GB2312"/>
          <w:szCs w:val="21"/>
          <w:highlight w:val="none"/>
        </w:rPr>
        <w:t xml:space="preserve"> 按合同约定的标的供货，中标人不得转包、分包，否则采购人有权单方面终止合同，项目另行处理，中标人承担由此造成的经济损失。</w:t>
      </w:r>
    </w:p>
    <w:p>
      <w:pPr>
        <w:spacing w:line="360" w:lineRule="auto"/>
        <w:ind w:left="315" w:hanging="315" w:hangingChars="150"/>
        <w:rPr>
          <w:rFonts w:ascii="宋体" w:hAnsi="宋体" w:cs="仿宋_GB2312"/>
          <w:szCs w:val="21"/>
          <w:highlight w:val="none"/>
        </w:rPr>
      </w:pPr>
      <w:r>
        <w:rPr>
          <w:rFonts w:hint="eastAsia" w:ascii="宋体" w:hAnsi="宋体" w:cs="仿宋_GB2312"/>
          <w:szCs w:val="21"/>
          <w:highlight w:val="none"/>
          <w:lang w:val="en-US" w:eastAsia="zh-CN"/>
        </w:rPr>
        <w:t>4.</w:t>
      </w:r>
      <w:r>
        <w:rPr>
          <w:rFonts w:hint="eastAsia" w:ascii="宋体" w:hAnsi="宋体" w:cs="仿宋_GB2312"/>
          <w:szCs w:val="21"/>
          <w:highlight w:val="none"/>
        </w:rPr>
        <w:t xml:space="preserve"> 中标人应严格按招标要求（含品种、质量等）供应，不得变更供应商品，否则，采购人有权退货。应严格按招标单位要求（含名称、产地、规格和重量等）供应，否则，采购人有权拒收。若因特殊情况（如商家停产或天气因素等）确实需要变更的个别商品，经采购人同意，必须以质量较高的同类商品代替。</w:t>
      </w:r>
    </w:p>
    <w:p>
      <w:pPr>
        <w:spacing w:line="360" w:lineRule="auto"/>
        <w:ind w:left="315" w:hanging="315" w:hangingChars="150"/>
        <w:rPr>
          <w:rFonts w:ascii="宋体" w:hAnsi="宋体" w:cs="仿宋_GB2312"/>
          <w:bCs/>
          <w:szCs w:val="21"/>
          <w:highlight w:val="none"/>
        </w:rPr>
      </w:pPr>
      <w:r>
        <w:rPr>
          <w:rFonts w:hint="eastAsia" w:ascii="宋体" w:hAnsi="宋体" w:cs="仿宋_GB2312"/>
          <w:szCs w:val="21"/>
          <w:highlight w:val="none"/>
          <w:lang w:val="en-US" w:eastAsia="zh-CN"/>
        </w:rPr>
        <w:t>5</w:t>
      </w:r>
      <w:r>
        <w:rPr>
          <w:rFonts w:hint="eastAsia" w:ascii="宋体" w:hAnsi="宋体" w:cs="仿宋_GB2312"/>
          <w:szCs w:val="21"/>
          <w:highlight w:val="none"/>
        </w:rPr>
        <w:t xml:space="preserve">. </w:t>
      </w:r>
      <w:r>
        <w:rPr>
          <w:rFonts w:hint="eastAsia" w:ascii="宋体" w:hAnsi="宋体" w:cs="仿宋_GB2312"/>
          <w:bCs/>
          <w:szCs w:val="21"/>
          <w:highlight w:val="none"/>
        </w:rPr>
        <w:t>投标文件中必须明确各类食品产品质量安全的责任人（须已在投标人单位购买社保，相关资料复印件在投标文件中提供）。</w:t>
      </w:r>
    </w:p>
    <w:p>
      <w:pPr>
        <w:widowControl/>
        <w:spacing w:line="360" w:lineRule="auto"/>
        <w:ind w:left="315" w:hanging="315" w:hangingChars="150"/>
        <w:rPr>
          <w:rFonts w:ascii="宋体" w:hAnsi="宋体" w:cs="仿宋_GB2312"/>
          <w:bCs/>
          <w:szCs w:val="21"/>
          <w:highlight w:val="none"/>
        </w:rPr>
      </w:pPr>
      <w:r>
        <w:rPr>
          <w:rFonts w:hint="eastAsia" w:ascii="宋体" w:hAnsi="宋体" w:cs="仿宋_GB2312"/>
          <w:bCs/>
          <w:szCs w:val="21"/>
          <w:highlight w:val="none"/>
          <w:lang w:val="en-US" w:eastAsia="zh-CN"/>
        </w:rPr>
        <w:t>6</w:t>
      </w:r>
      <w:r>
        <w:rPr>
          <w:rFonts w:hint="eastAsia" w:ascii="宋体" w:hAnsi="宋体" w:cs="仿宋_GB2312"/>
          <w:bCs/>
          <w:szCs w:val="21"/>
          <w:highlight w:val="none"/>
        </w:rPr>
        <w:t>. 中标人除不可抗力，不得因其他任何理由延迟送货。采购人如遇特殊情况需推迟送货，应提前通知中标方。因中标人原因延误交货日期的（采购人要求推迟的除外），采购人有权自行采购，并由中标人承担由此产生的一切损失和费用。</w:t>
      </w:r>
    </w:p>
    <w:p>
      <w:pPr>
        <w:spacing w:line="360" w:lineRule="auto"/>
        <w:ind w:left="315" w:hanging="315" w:hangingChars="150"/>
        <w:rPr>
          <w:rFonts w:ascii="宋体" w:hAnsi="宋体" w:cs="仿宋_GB2312"/>
          <w:bCs/>
          <w:szCs w:val="21"/>
          <w:highlight w:val="none"/>
        </w:rPr>
      </w:pPr>
      <w:r>
        <w:rPr>
          <w:rFonts w:hint="eastAsia" w:ascii="宋体" w:hAnsi="宋体" w:cs="仿宋_GB2312"/>
          <w:bCs/>
          <w:szCs w:val="21"/>
          <w:highlight w:val="none"/>
          <w:lang w:val="en-US" w:eastAsia="zh-CN"/>
        </w:rPr>
        <w:t>7</w:t>
      </w:r>
      <w:r>
        <w:rPr>
          <w:rFonts w:hint="eastAsia" w:ascii="宋体" w:hAnsi="宋体" w:cs="仿宋_GB2312"/>
          <w:bCs/>
          <w:szCs w:val="21"/>
          <w:highlight w:val="none"/>
        </w:rPr>
        <w:t>. 采购人对货物进行认真验收，对不符合规格要求的商品，中标人必须无条件退货。中标人未能履行磋商文件和合同所定事项, 或供应不合格的、假冒伪劣、以次充好的商品、或供货时的商品与中标时的样板不符，采购人退货后将记录在案，并对中标人予以处罚，除要承担因此产生的一切损失和费用外，情节严重的可取消其供应资格。</w:t>
      </w:r>
    </w:p>
    <w:p>
      <w:pPr>
        <w:spacing w:line="360" w:lineRule="auto"/>
        <w:ind w:left="315" w:hanging="315" w:hangingChars="150"/>
        <w:rPr>
          <w:rFonts w:ascii="宋体" w:hAnsi="宋体" w:cs="仿宋_GB2312"/>
          <w:bCs/>
          <w:szCs w:val="21"/>
          <w:highlight w:val="none"/>
        </w:rPr>
      </w:pPr>
      <w:r>
        <w:rPr>
          <w:rFonts w:hint="eastAsia" w:ascii="宋体" w:hAnsi="宋体" w:cs="仿宋_GB2312"/>
          <w:bCs/>
          <w:szCs w:val="21"/>
          <w:highlight w:val="none"/>
          <w:lang w:val="en-US" w:eastAsia="zh-CN"/>
        </w:rPr>
        <w:t>8</w:t>
      </w:r>
      <w:r>
        <w:rPr>
          <w:rFonts w:hint="eastAsia" w:ascii="宋体" w:hAnsi="宋体" w:cs="仿宋_GB2312"/>
          <w:bCs/>
          <w:szCs w:val="21"/>
          <w:highlight w:val="none"/>
        </w:rPr>
        <w:t>. 中标人须开具国家正式增值税发票（含餐饮发票）。</w:t>
      </w:r>
    </w:p>
    <w:p>
      <w:pPr>
        <w:spacing w:line="360" w:lineRule="auto"/>
        <w:ind w:left="420" w:hanging="420" w:hangingChars="200"/>
        <w:rPr>
          <w:rFonts w:ascii="宋体" w:hAnsi="宋体" w:cs="仿宋_GB2312"/>
          <w:bCs/>
          <w:szCs w:val="21"/>
          <w:highlight w:val="none"/>
        </w:rPr>
      </w:pPr>
      <w:r>
        <w:rPr>
          <w:rFonts w:hint="eastAsia" w:ascii="宋体" w:hAnsi="宋体" w:cs="仿宋_GB2312"/>
          <w:bCs/>
          <w:szCs w:val="21"/>
          <w:highlight w:val="none"/>
          <w:lang w:val="en-US" w:eastAsia="zh-CN"/>
        </w:rPr>
        <w:t>9</w:t>
      </w:r>
      <w:r>
        <w:rPr>
          <w:rFonts w:hint="eastAsia" w:ascii="宋体" w:hAnsi="宋体" w:cs="仿宋_GB2312"/>
          <w:bCs/>
          <w:szCs w:val="21"/>
          <w:highlight w:val="none"/>
        </w:rPr>
        <w:t>. 中标人在考核周期内扣分累计多于40分的或造成安全（监管和食品卫生）事故的取消中标供应资格。</w:t>
      </w:r>
    </w:p>
    <w:p>
      <w:pPr>
        <w:spacing w:line="360" w:lineRule="auto"/>
        <w:ind w:left="420" w:hanging="420" w:hangingChars="200"/>
        <w:rPr>
          <w:rFonts w:ascii="宋体" w:hAnsi="宋体" w:cs="仿宋_GB2312"/>
          <w:szCs w:val="21"/>
          <w:highlight w:val="none"/>
        </w:rPr>
      </w:pPr>
      <w:r>
        <w:rPr>
          <w:rFonts w:hint="eastAsia" w:ascii="宋体" w:hAnsi="宋体" w:cs="仿宋_GB2312"/>
          <w:bCs/>
          <w:szCs w:val="21"/>
          <w:highlight w:val="none"/>
        </w:rPr>
        <w:t>1</w:t>
      </w:r>
      <w:r>
        <w:rPr>
          <w:rFonts w:hint="eastAsia" w:ascii="宋体" w:hAnsi="宋体" w:cs="仿宋_GB2312"/>
          <w:bCs/>
          <w:szCs w:val="21"/>
          <w:highlight w:val="none"/>
          <w:lang w:val="en-US" w:eastAsia="zh-CN"/>
        </w:rPr>
        <w:t>0</w:t>
      </w:r>
      <w:r>
        <w:rPr>
          <w:rFonts w:hint="eastAsia" w:ascii="宋体" w:hAnsi="宋体" w:cs="仿宋_GB2312"/>
          <w:bCs/>
          <w:szCs w:val="21"/>
          <w:highlight w:val="none"/>
        </w:rPr>
        <w:t>. 食品溯源要求：对食品供应链进行明确，所有食品的来源必须清晰，尽量使用知名品牌，包装食品要有QS标志。食品生产企业必须获得工业产品生产许可证（QS）来源应当是受到地方政府部门监管的业流通市场或具有相关资质的厂家生产，生产食品的源头与供应商要有固定的合法的供应关系，严禁收购非标准产品供应。标书要求对食品的来源和质量标准要有详尽的描述，验收须按国家标准和感官标准。</w:t>
      </w:r>
      <w:r>
        <w:rPr>
          <w:rFonts w:hint="eastAsia" w:ascii="宋体" w:hAnsi="宋体" w:cs="仿宋_GB2312"/>
          <w:szCs w:val="21"/>
          <w:highlight w:val="none"/>
        </w:rPr>
        <w:t>供应商应保存以下资料：</w:t>
      </w:r>
    </w:p>
    <w:p>
      <w:pPr>
        <w:spacing w:line="360" w:lineRule="auto"/>
        <w:rPr>
          <w:rFonts w:ascii="宋体" w:hAnsi="宋体" w:cs="仿宋_GB2312"/>
          <w:szCs w:val="21"/>
          <w:highlight w:val="none"/>
        </w:rPr>
      </w:pPr>
      <w:r>
        <w:rPr>
          <w:rFonts w:hint="eastAsia" w:ascii="宋体" w:hAnsi="宋体" w:cs="仿宋_GB2312"/>
          <w:szCs w:val="21"/>
          <w:highlight w:val="none"/>
        </w:rPr>
        <w:t>（1）供应商与生产企业的销售合同；</w:t>
      </w:r>
    </w:p>
    <w:p>
      <w:pPr>
        <w:spacing w:line="360" w:lineRule="auto"/>
        <w:rPr>
          <w:rFonts w:ascii="宋体" w:hAnsi="宋体" w:cs="仿宋_GB2312"/>
          <w:szCs w:val="21"/>
          <w:highlight w:val="none"/>
        </w:rPr>
      </w:pPr>
      <w:r>
        <w:rPr>
          <w:rFonts w:hint="eastAsia" w:ascii="宋体" w:hAnsi="宋体" w:cs="仿宋_GB2312"/>
          <w:szCs w:val="21"/>
          <w:highlight w:val="none"/>
        </w:rPr>
        <w:t>（2）生产企业的送货单和销售发票；</w:t>
      </w:r>
    </w:p>
    <w:p>
      <w:pPr>
        <w:spacing w:line="360" w:lineRule="auto"/>
        <w:rPr>
          <w:rFonts w:ascii="宋体" w:hAnsi="宋体" w:cs="仿宋_GB2312"/>
          <w:bCs/>
          <w:szCs w:val="21"/>
          <w:highlight w:val="none"/>
        </w:rPr>
      </w:pPr>
      <w:r>
        <w:rPr>
          <w:rFonts w:hint="eastAsia" w:ascii="宋体" w:hAnsi="宋体" w:cs="仿宋_GB2312"/>
          <w:szCs w:val="21"/>
          <w:highlight w:val="none"/>
        </w:rPr>
        <w:t>（3）供应商与采购方的采购合同及送货单据、销售发票。</w:t>
      </w:r>
    </w:p>
    <w:p>
      <w:pPr>
        <w:spacing w:line="360" w:lineRule="auto"/>
        <w:ind w:left="420" w:hanging="420" w:hangingChars="200"/>
        <w:rPr>
          <w:rFonts w:ascii="宋体" w:hAnsi="宋体" w:cs="仿宋_GB2312"/>
          <w:bCs/>
          <w:szCs w:val="21"/>
          <w:highlight w:val="none"/>
        </w:rPr>
      </w:pPr>
      <w:r>
        <w:rPr>
          <w:rFonts w:hint="eastAsia" w:ascii="宋体" w:hAnsi="宋体" w:cs="仿宋_GB2312"/>
          <w:bCs/>
          <w:szCs w:val="21"/>
          <w:highlight w:val="none"/>
        </w:rPr>
        <w:t>1</w:t>
      </w:r>
      <w:r>
        <w:rPr>
          <w:rFonts w:hint="eastAsia" w:ascii="宋体" w:hAnsi="宋体" w:cs="仿宋_GB2312"/>
          <w:bCs/>
          <w:szCs w:val="21"/>
          <w:highlight w:val="none"/>
          <w:lang w:val="en-US" w:eastAsia="zh-CN"/>
        </w:rPr>
        <w:t>1</w:t>
      </w:r>
      <w:r>
        <w:rPr>
          <w:rFonts w:hint="eastAsia" w:ascii="宋体" w:hAnsi="宋体" w:cs="仿宋_GB2312"/>
          <w:bCs/>
          <w:szCs w:val="21"/>
          <w:highlight w:val="none"/>
        </w:rPr>
        <w:t>. 验收时需提供：生产企业方与中标人的销售合同、生产企业方的送货单和销售发票、中标人与采购人的采购合同及送货单据及销售发票等。</w:t>
      </w:r>
    </w:p>
    <w:p>
      <w:pPr>
        <w:spacing w:line="360" w:lineRule="auto"/>
        <w:ind w:left="420" w:hanging="420" w:hangingChars="200"/>
        <w:rPr>
          <w:rFonts w:ascii="宋体" w:hAnsi="宋体" w:cs="仿宋_GB2312"/>
          <w:bCs/>
          <w:szCs w:val="21"/>
          <w:highlight w:val="none"/>
        </w:rPr>
      </w:pPr>
      <w:r>
        <w:rPr>
          <w:rFonts w:hint="eastAsia" w:ascii="宋体" w:hAnsi="宋体" w:cs="仿宋_GB2312"/>
          <w:bCs/>
          <w:szCs w:val="21"/>
          <w:highlight w:val="none"/>
        </w:rPr>
        <w:t>1</w:t>
      </w:r>
      <w:r>
        <w:rPr>
          <w:rFonts w:hint="eastAsia" w:ascii="宋体" w:hAnsi="宋体" w:cs="仿宋_GB2312"/>
          <w:bCs/>
          <w:szCs w:val="21"/>
          <w:highlight w:val="none"/>
          <w:lang w:val="en-US" w:eastAsia="zh-CN"/>
        </w:rPr>
        <w:t>2</w:t>
      </w:r>
      <w:r>
        <w:rPr>
          <w:rFonts w:hint="eastAsia" w:ascii="宋体" w:hAnsi="宋体" w:cs="仿宋_GB2312"/>
          <w:bCs/>
          <w:szCs w:val="21"/>
          <w:highlight w:val="none"/>
        </w:rPr>
        <w:t>.采购人根据实际需要提前（以合同约定时间为准）以传真方式将下周需求通知中标人，中标人在接到通知后备齐货物，按时送抵交货地点。中标人不能按时、保质、保量供货，由采购人自行采购，并承担采购人由此造成的经济损失和接受违约处罚。</w:t>
      </w:r>
    </w:p>
    <w:p>
      <w:pPr>
        <w:spacing w:line="360" w:lineRule="auto"/>
        <w:ind w:left="420" w:hanging="420" w:hangingChars="200"/>
        <w:rPr>
          <w:rFonts w:ascii="宋体" w:hAnsi="宋体" w:cs="仿宋_GB2312"/>
          <w:szCs w:val="21"/>
          <w:highlight w:val="none"/>
        </w:rPr>
      </w:pPr>
      <w:r>
        <w:rPr>
          <w:rFonts w:hint="eastAsia" w:ascii="宋体" w:hAnsi="宋体" w:cs="仿宋_GB2312"/>
          <w:bCs/>
          <w:szCs w:val="21"/>
          <w:highlight w:val="none"/>
        </w:rPr>
        <w:t>1</w:t>
      </w:r>
      <w:r>
        <w:rPr>
          <w:rFonts w:hint="eastAsia" w:ascii="宋体" w:hAnsi="宋体" w:cs="仿宋_GB2312"/>
          <w:bCs/>
          <w:szCs w:val="21"/>
          <w:highlight w:val="none"/>
          <w:lang w:val="en-US" w:eastAsia="zh-CN"/>
        </w:rPr>
        <w:t>3</w:t>
      </w:r>
      <w:r>
        <w:rPr>
          <w:rFonts w:hint="eastAsia" w:ascii="宋体" w:hAnsi="宋体" w:cs="仿宋_GB2312"/>
          <w:bCs/>
          <w:szCs w:val="21"/>
          <w:highlight w:val="none"/>
        </w:rPr>
        <w:t>. 投标人应在采购人食堂附近5公里范围内设有固定的储存库，以保证采购人食堂的供应需求。</w:t>
      </w:r>
    </w:p>
    <w:p>
      <w:pPr>
        <w:spacing w:line="360" w:lineRule="auto"/>
        <w:jc w:val="left"/>
        <w:rPr>
          <w:rFonts w:ascii="宋体" w:hAnsi="宋体"/>
          <w:b/>
          <w:bCs/>
          <w:szCs w:val="21"/>
          <w:highlight w:val="none"/>
        </w:rPr>
      </w:pPr>
      <w:r>
        <w:rPr>
          <w:rFonts w:hint="eastAsia" w:ascii="宋体" w:hAnsi="宋体"/>
          <w:b/>
          <w:bCs/>
          <w:szCs w:val="21"/>
          <w:highlight w:val="none"/>
          <w:lang w:eastAsia="zh-CN"/>
        </w:rPr>
        <w:t>八</w:t>
      </w:r>
      <w:r>
        <w:rPr>
          <w:rFonts w:hint="eastAsia" w:ascii="宋体" w:hAnsi="宋体"/>
          <w:b/>
          <w:bCs/>
          <w:szCs w:val="21"/>
          <w:highlight w:val="none"/>
        </w:rPr>
        <w:t>、项目商务要求：</w:t>
      </w:r>
    </w:p>
    <w:p>
      <w:pPr>
        <w:spacing w:line="360" w:lineRule="auto"/>
        <w:jc w:val="left"/>
        <w:rPr>
          <w:rFonts w:ascii="宋体" w:hAnsi="宋体"/>
          <w:b/>
          <w:bCs/>
          <w:szCs w:val="21"/>
          <w:highlight w:val="none"/>
        </w:rPr>
      </w:pPr>
      <w:r>
        <w:rPr>
          <w:rFonts w:hint="eastAsia" w:ascii="宋体" w:hAnsi="宋体" w:cs="宋体"/>
          <w:b/>
          <w:highlight w:val="none"/>
        </w:rPr>
        <w:t>报价方式与定价方式：</w:t>
      </w:r>
    </w:p>
    <w:p>
      <w:pPr>
        <w:spacing w:line="360" w:lineRule="auto"/>
        <w:jc w:val="left"/>
        <w:rPr>
          <w:rFonts w:ascii="宋体" w:hAnsi="宋体"/>
          <w:bCs/>
          <w:szCs w:val="21"/>
          <w:highlight w:val="none"/>
        </w:rPr>
      </w:pPr>
      <w:r>
        <w:rPr>
          <w:rFonts w:hint="eastAsia" w:ascii="宋体" w:hAnsi="宋体"/>
          <w:bCs/>
          <w:szCs w:val="21"/>
          <w:highlight w:val="none"/>
        </w:rPr>
        <w:t>1. 投标报价折扣不得超过广州市全市菜篮子价格信息网公布的零售价格的100%，否则将被视为非实质性响应招标文件，按无效投标处理。</w:t>
      </w:r>
    </w:p>
    <w:p>
      <w:pPr>
        <w:spacing w:line="360" w:lineRule="auto"/>
        <w:jc w:val="left"/>
        <w:rPr>
          <w:rFonts w:hint="eastAsia" w:ascii="宋体" w:hAnsi="宋体" w:cs="Arial"/>
          <w:szCs w:val="21"/>
          <w:highlight w:val="none"/>
        </w:rPr>
      </w:pPr>
      <w:r>
        <w:rPr>
          <w:rFonts w:hint="eastAsia" w:ascii="宋体" w:hAnsi="宋体" w:cs="Arial"/>
          <w:bCs w:val="0"/>
          <w:szCs w:val="21"/>
          <w:highlight w:val="none"/>
        </w:rPr>
        <w:t xml:space="preserve">2. </w:t>
      </w:r>
      <w:r>
        <w:rPr>
          <w:rFonts w:hint="eastAsia" w:ascii="宋体" w:hAnsi="宋体" w:cs="Arial"/>
          <w:szCs w:val="21"/>
          <w:highlight w:val="none"/>
        </w:rPr>
        <w:t>投标报价折扣必须为固定的报价（如83%），不得存在区间值（如80-85%），否则被将视为非实质性响应招标文件，按无效投标处理。</w:t>
      </w:r>
    </w:p>
    <w:p>
      <w:pPr>
        <w:spacing w:line="360" w:lineRule="auto"/>
        <w:jc w:val="left"/>
        <w:rPr>
          <w:rFonts w:ascii="宋体" w:hAnsi="宋体" w:cs="Arial"/>
          <w:szCs w:val="21"/>
          <w:highlight w:val="none"/>
        </w:rPr>
      </w:pPr>
      <w:r>
        <w:rPr>
          <w:rFonts w:hint="eastAsia" w:ascii="宋体" w:hAnsi="宋体"/>
          <w:bCs/>
          <w:szCs w:val="21"/>
          <w:highlight w:val="none"/>
        </w:rPr>
        <w:t xml:space="preserve">3. </w:t>
      </w:r>
      <w:r>
        <w:rPr>
          <w:rFonts w:hint="eastAsia" w:ascii="宋体" w:hAnsi="宋体" w:cs="Arial"/>
          <w:szCs w:val="21"/>
          <w:highlight w:val="none"/>
        </w:rPr>
        <w:t>结算价</w:t>
      </w:r>
      <w:r>
        <w:rPr>
          <w:rFonts w:ascii="宋体" w:hAnsi="宋体" w:cs="Arial"/>
          <w:szCs w:val="21"/>
          <w:highlight w:val="none"/>
        </w:rPr>
        <w:t>=</w:t>
      </w:r>
      <w:r>
        <w:rPr>
          <w:rFonts w:hint="eastAsia" w:ascii="宋体" w:hAnsi="宋体" w:cs="Arial"/>
          <w:szCs w:val="21"/>
          <w:highlight w:val="none"/>
        </w:rPr>
        <w:t>按</w:t>
      </w:r>
      <w:r>
        <w:rPr>
          <w:rFonts w:hint="eastAsia" w:ascii="宋体" w:hAnsi="宋体"/>
          <w:szCs w:val="21"/>
          <w:highlight w:val="none"/>
        </w:rPr>
        <w:t>广州市全市菜篮子</w:t>
      </w:r>
      <w:r>
        <w:rPr>
          <w:rFonts w:hint="eastAsia" w:ascii="宋体" w:hAnsi="宋体" w:cs="宋体"/>
          <w:highlight w:val="none"/>
        </w:rPr>
        <w:t>价格信息网公布的零售价格（定价时间以一个月为一个周期，每月25日为次月定价基准日）</w:t>
      </w:r>
      <w:r>
        <w:rPr>
          <w:rFonts w:hint="eastAsia" w:ascii="宋体" w:hAnsi="宋体" w:cs="Arial"/>
          <w:szCs w:val="21"/>
          <w:highlight w:val="none"/>
        </w:rPr>
        <w:t>×中标人投标折扣×实际发生数量。</w:t>
      </w:r>
    </w:p>
    <w:p>
      <w:pPr>
        <w:spacing w:line="360" w:lineRule="auto"/>
        <w:jc w:val="left"/>
        <w:rPr>
          <w:rFonts w:ascii="宋体" w:hAnsi="宋体"/>
          <w:bCs/>
          <w:szCs w:val="21"/>
          <w:highlight w:val="none"/>
        </w:rPr>
      </w:pPr>
      <w:r>
        <w:rPr>
          <w:rFonts w:hint="eastAsia" w:ascii="宋体" w:hAnsi="宋体" w:cs="Arial"/>
          <w:szCs w:val="21"/>
          <w:highlight w:val="none"/>
        </w:rPr>
        <w:t xml:space="preserve">4. </w:t>
      </w:r>
      <w:r>
        <w:rPr>
          <w:rFonts w:hint="eastAsia" w:ascii="宋体" w:hAnsi="宋体"/>
          <w:szCs w:val="21"/>
          <w:highlight w:val="none"/>
        </w:rPr>
        <w:t>广州市全市菜篮子</w:t>
      </w:r>
      <w:r>
        <w:rPr>
          <w:rFonts w:hint="eastAsia" w:ascii="宋体" w:hAnsi="宋体" w:cs="宋体"/>
          <w:highlight w:val="none"/>
        </w:rPr>
        <w:t>价格信息网未公布品种的价格以双方协商为准。</w:t>
      </w:r>
    </w:p>
    <w:p>
      <w:pPr>
        <w:spacing w:line="360" w:lineRule="auto"/>
        <w:jc w:val="left"/>
        <w:rPr>
          <w:rFonts w:ascii="宋体" w:hAnsi="宋体"/>
          <w:b/>
          <w:bCs/>
          <w:szCs w:val="21"/>
          <w:highlight w:val="none"/>
        </w:rPr>
      </w:pPr>
      <w:r>
        <w:rPr>
          <w:rFonts w:hint="eastAsia" w:ascii="宋体" w:hAnsi="宋体" w:cs="仿宋_GB2312"/>
          <w:b/>
          <w:szCs w:val="21"/>
          <w:highlight w:val="none"/>
          <w:lang w:eastAsia="zh-CN"/>
        </w:rPr>
        <w:t>九</w:t>
      </w:r>
      <w:r>
        <w:rPr>
          <w:rFonts w:hint="eastAsia" w:ascii="宋体" w:hAnsi="宋体" w:cs="仿宋_GB2312"/>
          <w:b/>
          <w:szCs w:val="21"/>
          <w:highlight w:val="none"/>
        </w:rPr>
        <w:t>、付款方式：</w:t>
      </w:r>
    </w:p>
    <w:p>
      <w:pPr>
        <w:numPr>
          <w:ilvl w:val="0"/>
          <w:numId w:val="3"/>
        </w:numPr>
        <w:spacing w:line="360" w:lineRule="auto"/>
        <w:jc w:val="left"/>
        <w:rPr>
          <w:rFonts w:ascii="宋体" w:hAnsi="宋体" w:cs="SimSun,Bold"/>
          <w:bCs/>
          <w:kern w:val="0"/>
          <w:szCs w:val="21"/>
          <w:highlight w:val="none"/>
        </w:rPr>
      </w:pPr>
      <w:r>
        <w:rPr>
          <w:rFonts w:hint="eastAsia" w:ascii="宋体" w:hAnsi="宋体" w:cs="SimSun,Bold"/>
          <w:bCs/>
          <w:kern w:val="0"/>
          <w:szCs w:val="21"/>
          <w:highlight w:val="none"/>
        </w:rPr>
        <w:t>付款采用按实际食材供货量结算，每月结算一次。</w:t>
      </w:r>
    </w:p>
    <w:p>
      <w:pPr>
        <w:numPr>
          <w:ilvl w:val="0"/>
          <w:numId w:val="3"/>
        </w:numPr>
        <w:spacing w:line="360" w:lineRule="auto"/>
        <w:jc w:val="left"/>
        <w:rPr>
          <w:rFonts w:ascii="宋体" w:hAnsi="宋体"/>
          <w:highlight w:val="none"/>
        </w:rPr>
      </w:pPr>
      <w:r>
        <w:rPr>
          <w:rFonts w:hint="eastAsia" w:ascii="宋体" w:hAnsi="宋体"/>
          <w:highlight w:val="none"/>
        </w:rPr>
        <w:t>中标人每月5日之前与采购人进行上月餐饮原材料及半成品配送服务费的核算，中标人汇总及确认下单数量并提交至采购人，采购人确定没有异议后，由中标人向采购人提供正式税务发票。采购人于收到发票后15个工作日内付款，由于政府财政结算部门原因导致未能如期支付应付的费用，不应作为逾期支付，采购人无需承担逾期付款的违约责任。</w:t>
      </w:r>
    </w:p>
    <w:p>
      <w:pPr>
        <w:rPr>
          <w:highlight w:val="none"/>
        </w:rPr>
      </w:pPr>
    </w:p>
    <w:p>
      <w:pPr>
        <w:rPr>
          <w:highlight w:val="none"/>
        </w:rPr>
      </w:pPr>
    </w:p>
    <w:bookmarkEnd w:id="19"/>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SimSun,Bold">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37CE"/>
    <w:multiLevelType w:val="multilevel"/>
    <w:tmpl w:val="047937C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027200"/>
    <w:multiLevelType w:val="singleLevel"/>
    <w:tmpl w:val="5A027200"/>
    <w:lvl w:ilvl="0" w:tentative="0">
      <w:start w:val="5"/>
      <w:numFmt w:val="chineseCounting"/>
      <w:suff w:val="nothing"/>
      <w:lvlText w:val="（%1）"/>
      <w:lvlJc w:val="left"/>
    </w:lvl>
  </w:abstractNum>
  <w:abstractNum w:abstractNumId="2">
    <w:nsid w:val="771E172B"/>
    <w:multiLevelType w:val="multilevel"/>
    <w:tmpl w:val="771E172B"/>
    <w:lvl w:ilvl="0" w:tentative="0">
      <w:start w:val="4"/>
      <w:numFmt w:val="decimal"/>
      <w:lvlText w:val="%1、"/>
      <w:lvlJc w:val="left"/>
      <w:pPr>
        <w:ind w:left="782" w:hanging="360"/>
      </w:pPr>
      <w:rPr>
        <w:rFonts w:hint="default" w:ascii="宋体" w:hAnsi="宋体"/>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0407A"/>
    <w:rsid w:val="0DBF38BD"/>
    <w:rsid w:val="142351F5"/>
    <w:rsid w:val="1CE15412"/>
    <w:rsid w:val="2D4B384F"/>
    <w:rsid w:val="3CCC0E1C"/>
    <w:rsid w:val="3DB806C8"/>
    <w:rsid w:val="3F576A06"/>
    <w:rsid w:val="49BE0F05"/>
    <w:rsid w:val="53423914"/>
    <w:rsid w:val="556E2858"/>
    <w:rsid w:val="5660407A"/>
    <w:rsid w:val="636B7737"/>
    <w:rsid w:val="6DC57848"/>
    <w:rsid w:val="6F901C29"/>
    <w:rsid w:val="73673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unhideWhenUsed/>
    <w:qFormat/>
    <w:uiPriority w:val="0"/>
    <w:pPr>
      <w:keepNext/>
      <w:keepLines/>
      <w:spacing w:before="260" w:after="260"/>
      <w:outlineLvl w:val="1"/>
    </w:pPr>
    <w:rPr>
      <w:rFonts w:ascii="宋体" w:hAnsi="Arial" w:cs="Arial"/>
      <w:b/>
      <w:bCs/>
      <w:color w:val="000000"/>
      <w:sz w:val="28"/>
      <w:szCs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customStyle="1" w:styleId="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0">
    <w:name w:val="_Style 2"/>
    <w:basedOn w:val="1"/>
    <w:qFormat/>
    <w:uiPriority w:val="0"/>
    <w:pPr>
      <w:ind w:firstLine="420" w:firstLineChars="200"/>
    </w:pPr>
    <w:rPr>
      <w:rFonts w:ascii="Calibri" w:hAnsi="Calibri" w:cs="Calibri"/>
      <w:szCs w:val="21"/>
    </w:rPr>
  </w:style>
  <w:style w:type="paragraph" w:customStyle="1" w:styleId="11">
    <w:name w:val="Table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区卫生和计划生育局</Company>
  <Pages>1</Pages>
  <Words>0</Words>
  <Characters>0</Characters>
  <Lines>0</Lines>
  <Paragraphs>0</Paragraphs>
  <TotalTime>4</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2021-09-08T07:16:00Z</dcterms:created>
  <dc:creator>Administrator</dc:creator>
  <cp:lastModifiedBy>Administrator</cp:lastModifiedBy>
  <dcterms:modified xsi:type="dcterms:W3CDTF">2023-11-14T09:07:17Z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