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color w:val="auto"/>
          <w:szCs w:val="21"/>
        </w:rPr>
      </w:pPr>
      <w:r>
        <w:rPr>
          <w:rFonts w:hint="eastAsia" w:ascii="仿宋" w:hAnsi="仿宋" w:eastAsia="仿宋" w:cs="仿宋"/>
          <w:color w:val="auto"/>
          <w:szCs w:val="21"/>
        </w:rPr>
        <w:t>评分总值最高为100分，商务、技术得分分值分配设置如下：</w:t>
      </w:r>
    </w:p>
    <w:tbl>
      <w:tblPr>
        <w:tblStyle w:val="17"/>
        <w:tblW w:w="8519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885"/>
        <w:gridCol w:w="1885"/>
        <w:gridCol w:w="1837"/>
        <w:gridCol w:w="1773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Cs w:val="21"/>
              </w:rPr>
              <w:t>评分项目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Cs w:val="21"/>
                <w:lang w:val="en-US" w:eastAsia="zh-CN"/>
              </w:rPr>
              <w:t>价格评审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Cs w:val="21"/>
              </w:rPr>
              <w:t>商务评审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Cs w:val="21"/>
                <w:lang w:val="en-US" w:eastAsia="zh-CN"/>
              </w:rPr>
              <w:t>技术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Cs w:val="21"/>
              </w:rPr>
              <w:t>评审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Cs w:val="21"/>
              </w:rPr>
              <w:t>总分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分值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188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>26</w:t>
            </w:r>
          </w:p>
        </w:tc>
        <w:tc>
          <w:tcPr>
            <w:tcW w:w="18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  <w:lang w:val="en-US" w:eastAsia="zh-CN"/>
              </w:rPr>
              <w:t>64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Cs w:val="21"/>
              </w:rPr>
              <w:t>100</w:t>
            </w:r>
          </w:p>
        </w:tc>
      </w:tr>
    </w:tbl>
    <w:p>
      <w:pPr>
        <w:snapToGrid w:val="0"/>
        <w:spacing w:line="360" w:lineRule="auto"/>
        <w:rPr>
          <w:rFonts w:hint="eastAsia" w:ascii="仿宋" w:hAnsi="仿宋" w:eastAsia="仿宋" w:cs="仿宋"/>
          <w:b/>
          <w:bCs/>
          <w:color w:val="auto"/>
          <w:szCs w:val="21"/>
        </w:rPr>
      </w:pPr>
    </w:p>
    <w:p>
      <w:pPr>
        <w:pStyle w:val="13"/>
        <w:spacing w:line="300" w:lineRule="auto"/>
        <w:ind w:firstLine="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商务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评审表</w:t>
      </w:r>
    </w:p>
    <w:tbl>
      <w:tblPr>
        <w:tblStyle w:val="17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110"/>
        <w:gridCol w:w="5924"/>
        <w:gridCol w:w="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bookmarkStart w:id="0" w:name="_Toc130697253"/>
            <w:bookmarkStart w:id="1" w:name="_Toc153615359"/>
            <w:bookmarkStart w:id="2" w:name="_Toc224435777"/>
            <w:bookmarkStart w:id="3" w:name="_Toc238282384"/>
            <w:bookmarkStart w:id="4" w:name="_Toc225566003"/>
            <w:bookmarkStart w:id="5" w:name="_Toc130695661"/>
            <w:bookmarkStart w:id="6" w:name="_Toc185747651"/>
            <w:bookmarkStart w:id="7" w:name="_Toc228899551"/>
            <w:bookmarkStart w:id="8" w:name="_Toc228645027"/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评审项目</w:t>
            </w:r>
          </w:p>
        </w:tc>
        <w:tc>
          <w:tcPr>
            <w:tcW w:w="5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评审内容及规则</w:t>
            </w:r>
          </w:p>
        </w:tc>
        <w:tc>
          <w:tcPr>
            <w:tcW w:w="7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</w:rPr>
              <w:t>标准分值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同类项目业绩</w:t>
            </w:r>
          </w:p>
        </w:tc>
        <w:tc>
          <w:tcPr>
            <w:tcW w:w="5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每提供一个自202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年至今的同类项目业绩（</w:t>
            </w:r>
            <w:bookmarkStart w:id="9" w:name="OLE_LINK1"/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服务内容中需包含病人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陪护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或送检等相关服务</w:t>
            </w:r>
            <w:bookmarkEnd w:id="9"/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），每提供一份业绩得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分，最高得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分。 【注：同一业主不累计，需提供合同关键页扫描件（合同关键页包括：合同封面、服务内容页及双方签章页），时间以合同签订时间为准。不提供不得分。】</w:t>
            </w:r>
          </w:p>
        </w:tc>
        <w:tc>
          <w:tcPr>
            <w:tcW w:w="7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客户评价</w:t>
            </w:r>
          </w:p>
        </w:tc>
        <w:tc>
          <w:tcPr>
            <w:tcW w:w="592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上述业绩经验，其满意度评价为满意(或优，或同等评价）或以上的，每提供一项得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分，最高得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分。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注：提供满意度评价相关证明文件并加盖公章。</w:t>
            </w:r>
          </w:p>
        </w:tc>
        <w:tc>
          <w:tcPr>
            <w:tcW w:w="7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7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项目负责人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5924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项目负责人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情况：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（1）具有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大专或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以上学历的，得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分；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（2）具有医学类或护理专业的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证书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，得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本项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累计得分最高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分。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注：须同时提供①人员以上每小项相对应的证书证明材料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及工作经验证明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；②投标截止时间止在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单位近6个月内任意一个月缴纳的社保证明或用人单位提供的用人证明材料。</w:t>
            </w:r>
          </w:p>
        </w:tc>
        <w:tc>
          <w:tcPr>
            <w:tcW w:w="7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77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</w:rPr>
              <w:t>合    计</w:t>
            </w:r>
          </w:p>
        </w:tc>
        <w:tc>
          <w:tcPr>
            <w:tcW w:w="7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26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tbl>
    <w:p>
      <w:pPr>
        <w:bidi w:val="0"/>
        <w:rPr>
          <w:rFonts w:hint="eastAsia" w:ascii="仿宋" w:hAnsi="仿宋" w:eastAsia="仿宋" w:cs="仿宋"/>
          <w:color w:val="auto"/>
          <w:kern w:val="2"/>
        </w:rPr>
      </w:pPr>
    </w:p>
    <w:p>
      <w:pPr>
        <w:bidi w:val="0"/>
        <w:rPr>
          <w:rFonts w:hint="eastAsia" w:ascii="仿宋" w:hAnsi="仿宋" w:eastAsia="仿宋" w:cs="仿宋"/>
          <w:color w:val="auto"/>
          <w:kern w:val="2"/>
        </w:rPr>
      </w:pPr>
    </w:p>
    <w:p>
      <w:pP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br w:type="page"/>
      </w:r>
      <w:bookmarkStart w:id="10" w:name="_GoBack"/>
      <w:bookmarkEnd w:id="10"/>
    </w:p>
    <w:p>
      <w:pPr>
        <w:pStyle w:val="13"/>
        <w:spacing w:line="300" w:lineRule="auto"/>
        <w:ind w:firstLine="0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技术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评审表</w:t>
      </w:r>
    </w:p>
    <w:tbl>
      <w:tblPr>
        <w:tblStyle w:val="25"/>
        <w:tblW w:w="84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1289"/>
        <w:gridCol w:w="5284"/>
        <w:gridCol w:w="10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805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62" w:line="229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5"/>
                <w:kern w:val="0"/>
                <w:sz w:val="21"/>
                <w:szCs w:val="21"/>
                <w:lang w:val="en-US" w:eastAsia="en-US" w:bidi="ar-SA"/>
              </w:rPr>
              <w:t>序号</w:t>
            </w:r>
          </w:p>
        </w:tc>
        <w:tc>
          <w:tcPr>
            <w:tcW w:w="128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62" w:line="228" w:lineRule="auto"/>
              <w:ind w:left="228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7"/>
                <w:kern w:val="0"/>
                <w:sz w:val="21"/>
                <w:szCs w:val="21"/>
                <w:lang w:val="en-US" w:eastAsia="en-US" w:bidi="ar-SA"/>
              </w:rPr>
              <w:t>评审项目</w:t>
            </w:r>
          </w:p>
        </w:tc>
        <w:tc>
          <w:tcPr>
            <w:tcW w:w="528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62" w:line="228" w:lineRule="auto"/>
              <w:ind w:left="217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7"/>
                <w:kern w:val="0"/>
                <w:sz w:val="21"/>
                <w:szCs w:val="21"/>
                <w:lang w:val="en-US" w:eastAsia="en-US" w:bidi="ar-SA"/>
              </w:rPr>
              <w:t>评分细则</w:t>
            </w:r>
          </w:p>
        </w:tc>
        <w:tc>
          <w:tcPr>
            <w:tcW w:w="104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61" w:line="228" w:lineRule="auto"/>
              <w:ind w:left="166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6"/>
                <w:kern w:val="0"/>
                <w:sz w:val="21"/>
                <w:szCs w:val="21"/>
                <w:lang w:val="en-US" w:eastAsia="zh-CN" w:bidi="ar-SA"/>
              </w:rPr>
              <w:t>标准分值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80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6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positio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position w:val="1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289" w:type="dxa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7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一般技术参数响应程度 </w:t>
            </w:r>
          </w:p>
        </w:tc>
        <w:tc>
          <w:tcPr>
            <w:tcW w:w="5284" w:type="dxa"/>
            <w:vAlign w:val="top"/>
          </w:tcPr>
          <w:p>
            <w:pPr>
              <w:pStyle w:val="26"/>
              <w:jc w:val="left"/>
              <w:rPr>
                <w:rFonts w:hint="eastAsia" w:ascii="仿宋" w:hAnsi="仿宋" w:eastAsia="仿宋" w:cs="仿宋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根据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对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服务要求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一般参数（除“★号”、“▲号”外）的响应程度进行评审：全满足得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分；负偏离总数≤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项的，每出现一项负偏离，扣1分；负偏离总数＞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项的，得0分。 【备注：如采购需求中有明确提供的证明资料，则以采购需求中要求的为准，无或未按要求提供证明材料的不得分；如采购需求中无明确证明材料的，以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供应商响应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文件中的《技术和服务要求响应表》中的响应情况填写内容为准，未填写的或不响应的视为负偏离。】</w:t>
            </w:r>
          </w:p>
        </w:tc>
        <w:tc>
          <w:tcPr>
            <w:tcW w:w="1043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228" w:lineRule="auto"/>
              <w:ind w:left="364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5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5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</w:trPr>
        <w:tc>
          <w:tcPr>
            <w:tcW w:w="80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6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positio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position w:val="1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7"/>
                <w:kern w:val="0"/>
                <w:sz w:val="21"/>
                <w:szCs w:val="21"/>
                <w:lang w:val="en-US" w:eastAsia="en-US" w:bidi="ar-SA"/>
              </w:rPr>
              <w:t>应急预案</w:t>
            </w:r>
          </w:p>
        </w:tc>
        <w:tc>
          <w:tcPr>
            <w:tcW w:w="528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227" w:lineRule="auto"/>
              <w:ind w:left="11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根据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供应商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 xml:space="preserve">对本项目提供的应对应急、突发事件的响应措施和方案（包括但不限于急救措施、自然灾害事件、公共卫生事件应急保障方案）进行评审： </w:t>
            </w:r>
          </w:p>
          <w:p>
            <w:pPr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spacing w:before="65" w:line="227" w:lineRule="auto"/>
              <w:ind w:left="11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 xml:space="preserve">方案涵盖上述全部内容，应急保障方案有效、考虑情况全面，处理措施完善合理，完全有利于项目实施的，得10分； </w:t>
            </w:r>
          </w:p>
          <w:p>
            <w:pPr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spacing w:before="65" w:line="227" w:lineRule="auto"/>
              <w:ind w:left="11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 xml:space="preserve">方案涵盖上述全部内容，应急保障方案相对有效、考虑情况较全面，处理措施较好，较合理，对完成项目有一定保障的，得6分； </w:t>
            </w:r>
          </w:p>
          <w:p>
            <w:pPr>
              <w:numPr>
                <w:ilvl w:val="0"/>
                <w:numId w:val="2"/>
              </w:numPr>
              <w:kinsoku w:val="0"/>
              <w:autoSpaceDE w:val="0"/>
              <w:autoSpaceDN w:val="0"/>
              <w:adjustRightInd w:val="0"/>
              <w:snapToGrid w:val="0"/>
              <w:spacing w:before="65" w:line="227" w:lineRule="auto"/>
              <w:ind w:left="11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 xml:space="preserve">方案中内容有小部分缺漏，应急保障方案简单，处理措施差，不合理，不利于项目实施的，得2分； </w:t>
            </w:r>
          </w:p>
          <w:p>
            <w:pPr>
              <w:numPr>
                <w:ilvl w:val="-1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5" w:line="227" w:lineRule="auto"/>
              <w:ind w:left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（4）未提供对应方案得0分。</w:t>
            </w:r>
          </w:p>
        </w:tc>
        <w:tc>
          <w:tcPr>
            <w:tcW w:w="1043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228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5"/>
                <w:kern w:val="0"/>
                <w:sz w:val="21"/>
                <w:szCs w:val="21"/>
                <w:lang w:val="en-US" w:eastAsia="en-US" w:bidi="ar-SA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8" w:hRule="atLeast"/>
        </w:trPr>
        <w:tc>
          <w:tcPr>
            <w:tcW w:w="80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6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positio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position w:val="1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60" w:lineRule="auto"/>
              <w:ind w:right="119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6"/>
                <w:kern w:val="0"/>
                <w:sz w:val="21"/>
                <w:szCs w:val="21"/>
                <w:lang w:val="en-US" w:eastAsia="en-US" w:bidi="ar-SA"/>
              </w:rPr>
              <w:t>员工培训及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en-US" w:bidi="ar-SA"/>
              </w:rPr>
              <w:t>管理</w:t>
            </w:r>
          </w:p>
        </w:tc>
        <w:tc>
          <w:tcPr>
            <w:tcW w:w="528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227" w:lineRule="auto"/>
              <w:ind w:left="11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根据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供应商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 xml:space="preserve">对本项目提供的人员培训及管理方案（包括但不限于岗前培训、技能培训、语言风险培训）进行评审： </w:t>
            </w:r>
          </w:p>
          <w:p>
            <w:pPr>
              <w:numPr>
                <w:ilvl w:val="0"/>
                <w:numId w:val="3"/>
              </w:numPr>
              <w:kinsoku w:val="0"/>
              <w:autoSpaceDE w:val="0"/>
              <w:autoSpaceDN w:val="0"/>
              <w:adjustRightInd w:val="0"/>
              <w:snapToGrid w:val="0"/>
              <w:spacing w:before="65" w:line="227" w:lineRule="auto"/>
              <w:ind w:left="11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方案涵盖上述全部内容，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供应商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 xml:space="preserve">提供的工作人员培训及管理方案细致，岗前培训、技能培训完善切实可行，培训内容详细、完整，考核制度贴合项目实际，并能根据项目性质和用户需求提出合理化方案，完全有利于项目实施的，得10分； </w:t>
            </w:r>
          </w:p>
          <w:p>
            <w:pPr>
              <w:numPr>
                <w:ilvl w:val="0"/>
                <w:numId w:val="3"/>
              </w:numPr>
              <w:kinsoku w:val="0"/>
              <w:autoSpaceDE w:val="0"/>
              <w:autoSpaceDN w:val="0"/>
              <w:adjustRightInd w:val="0"/>
              <w:snapToGrid w:val="0"/>
              <w:spacing w:before="65" w:line="227" w:lineRule="auto"/>
              <w:ind w:left="11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方案涵盖上述全部内容，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供应商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 xml:space="preserve">提供的工作人员培训及管理方案较详细、完整，培训内容相对详细，考核制度比较贴合项目实际，对完成项目有一定保障的，得6分； </w:t>
            </w:r>
          </w:p>
          <w:p>
            <w:pPr>
              <w:numPr>
                <w:ilvl w:val="0"/>
                <w:numId w:val="3"/>
              </w:numPr>
              <w:kinsoku w:val="0"/>
              <w:autoSpaceDE w:val="0"/>
              <w:autoSpaceDN w:val="0"/>
              <w:adjustRightInd w:val="0"/>
              <w:snapToGrid w:val="0"/>
              <w:spacing w:before="65" w:line="227" w:lineRule="auto"/>
              <w:ind w:left="11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方案中内容有小部分缺漏，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供应商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 xml:space="preserve">提供的工作人员培训及管理方案完整性较差的，不利于项目实施的，得2分； </w:t>
            </w:r>
          </w:p>
          <w:p>
            <w:pPr>
              <w:numPr>
                <w:ilvl w:val="-1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5" w:line="227" w:lineRule="auto"/>
              <w:ind w:left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（4）未提供对应方案得0分。</w:t>
            </w:r>
          </w:p>
        </w:tc>
        <w:tc>
          <w:tcPr>
            <w:tcW w:w="1043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228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5"/>
                <w:kern w:val="0"/>
                <w:sz w:val="21"/>
                <w:szCs w:val="21"/>
                <w:lang w:val="en-US" w:eastAsia="en-US" w:bidi="ar-SA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3" w:hRule="atLeast"/>
        </w:trPr>
        <w:tc>
          <w:tcPr>
            <w:tcW w:w="80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6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positio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position w:val="1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360" w:lineRule="auto"/>
              <w:ind w:right="119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8"/>
                <w:kern w:val="0"/>
                <w:sz w:val="21"/>
                <w:szCs w:val="21"/>
                <w:lang w:val="en-US" w:eastAsia="en-US" w:bidi="ar-SA"/>
              </w:rPr>
              <w:t>服务方案的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6"/>
                <w:kern w:val="0"/>
                <w:sz w:val="21"/>
                <w:szCs w:val="21"/>
                <w:lang w:val="en-US" w:eastAsia="en-US" w:bidi="ar-SA"/>
              </w:rPr>
              <w:t>综合评分</w:t>
            </w:r>
          </w:p>
        </w:tc>
        <w:tc>
          <w:tcPr>
            <w:tcW w:w="5284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227" w:lineRule="auto"/>
              <w:ind w:left="11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根据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供应商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 xml:space="preserve">提供的服务项目实施方案（包括但不限于项目组织架构、工作内容、工作标准、工作流程、管理措施）进行评审： </w:t>
            </w:r>
          </w:p>
          <w:p>
            <w:pPr>
              <w:numPr>
                <w:ilvl w:val="0"/>
                <w:numId w:val="4"/>
              </w:numPr>
              <w:kinsoku w:val="0"/>
              <w:autoSpaceDE w:val="0"/>
              <w:autoSpaceDN w:val="0"/>
              <w:adjustRightInd w:val="0"/>
              <w:snapToGrid w:val="0"/>
              <w:spacing w:before="65" w:line="227" w:lineRule="auto"/>
              <w:ind w:left="11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方案涵盖上述全部内容，整体实施方案全面、具体、合理，组织架构、工作内容等详细具体，有针对性，完全有利于项目实施的，得1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 xml:space="preserve">分； </w:t>
            </w:r>
          </w:p>
          <w:p>
            <w:pPr>
              <w:numPr>
                <w:ilvl w:val="0"/>
                <w:numId w:val="4"/>
              </w:numPr>
              <w:kinsoku w:val="0"/>
              <w:autoSpaceDE w:val="0"/>
              <w:autoSpaceDN w:val="0"/>
              <w:adjustRightInd w:val="0"/>
              <w:snapToGrid w:val="0"/>
              <w:spacing w:before="65" w:line="227" w:lineRule="auto"/>
              <w:ind w:left="11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方案涵盖上述全部内容，整体实施方案较全面，组织架构、工作内容较详细，有一定针对性，对完成项目有一定保障的，得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 xml:space="preserve">分； </w:t>
            </w:r>
          </w:p>
          <w:p>
            <w:pPr>
              <w:numPr>
                <w:ilvl w:val="0"/>
                <w:numId w:val="4"/>
              </w:numPr>
              <w:kinsoku w:val="0"/>
              <w:autoSpaceDE w:val="0"/>
              <w:autoSpaceDN w:val="0"/>
              <w:adjustRightInd w:val="0"/>
              <w:snapToGrid w:val="0"/>
              <w:spacing w:before="65" w:line="227" w:lineRule="auto"/>
              <w:ind w:left="11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方案中内容有小部分缺漏，整体实施方案较笼统，组织架构、工作内容较差，针对性差，不能够顺利完成本项目的，得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 xml:space="preserve">分； </w:t>
            </w:r>
          </w:p>
          <w:p>
            <w:pPr>
              <w:numPr>
                <w:ilvl w:val="-1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before="65" w:line="227" w:lineRule="auto"/>
              <w:ind w:left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  <w:t>（4）未提供对应方案得0分。</w:t>
            </w:r>
          </w:p>
        </w:tc>
        <w:tc>
          <w:tcPr>
            <w:tcW w:w="1043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228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7" w:hRule="atLeast"/>
        </w:trPr>
        <w:tc>
          <w:tcPr>
            <w:tcW w:w="80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6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positio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position w:val="1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en-US"/>
              </w:rPr>
              <w:t>安宁疗护服务方案</w:t>
            </w:r>
          </w:p>
        </w:tc>
        <w:tc>
          <w:tcPr>
            <w:tcW w:w="5284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根据供应商提供的安宁疗护服务方案进行评审：</w:t>
            </w:r>
          </w:p>
          <w:p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  <w:t>供应商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en-US"/>
              </w:rPr>
              <w:t>具有成熟、完善、可落地的安宁疗护服务方案，服务内容全面、流程规范、人员配置合理、质量保障措施到位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en-US"/>
              </w:rPr>
              <w:t>符合项目实际需求，得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en-US"/>
              </w:rPr>
              <w:t xml:space="preserve"> 分；</w:t>
            </w:r>
          </w:p>
          <w:p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en-US"/>
              </w:rPr>
              <w:t xml:space="preserve">方案基本可行但不够完善得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en-US"/>
              </w:rPr>
              <w:t>分；</w:t>
            </w:r>
          </w:p>
          <w:p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en-US"/>
              </w:rPr>
              <w:t>无相关方案或方案不合理不得分。</w:t>
            </w:r>
          </w:p>
        </w:tc>
        <w:tc>
          <w:tcPr>
            <w:tcW w:w="1043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228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3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风险管理能力</w:t>
            </w:r>
          </w:p>
        </w:tc>
        <w:tc>
          <w:tcPr>
            <w:tcW w:w="5284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95" w:lineRule="auto"/>
              <w:ind w:left="0" w:right="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Cs w:val="21"/>
                <w:lang w:val="en-US" w:eastAsia="en-US"/>
              </w:rPr>
              <w:t>根据供应商对陪护服务过程中可能出现的风险（如患者安全、陪护人员健康、法律纠纷等）的识别、评估及应对措施进行评审。</w:t>
            </w:r>
          </w:p>
          <w:p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Cs w:val="21"/>
                <w:lang w:val="en-US" w:eastAsia="en-US"/>
              </w:rPr>
              <w:t>1.风险管理方案全面、具体，且措施有效的，得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Cs w:val="21"/>
                <w:lang w:val="en-US" w:eastAsia="en-US"/>
              </w:rPr>
              <w:t>分；</w:t>
            </w:r>
          </w:p>
          <w:p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Cs w:val="21"/>
                <w:lang w:val="en-US" w:eastAsia="en-US"/>
              </w:rPr>
              <w:t>2.风险管理方案基本完整，但措施不够具体或有效的，得5分；</w:t>
            </w:r>
          </w:p>
          <w:p>
            <w:pPr>
              <w:widowControl/>
              <w:numPr>
                <w:ilvl w:val="0"/>
                <w:numId w:val="0"/>
              </w:numPr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left"/>
              <w:textAlignment w:val="baseline"/>
              <w:rPr>
                <w:rFonts w:hint="eastAsia" w:ascii="Calibri" w:hAnsi="Calibri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Cs w:val="21"/>
                <w:lang w:val="en-US" w:eastAsia="en-US"/>
              </w:rPr>
              <w:t>3.未提及风险管理方案的，得0分。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3" w:hRule="atLeast"/>
        </w:trPr>
        <w:tc>
          <w:tcPr>
            <w:tcW w:w="8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5" w:beforeAutospacing="0" w:after="0" w:afterAutospacing="0" w:line="360" w:lineRule="auto"/>
              <w:ind w:left="0" w:leftChars="0" w:right="0" w:rightChars="0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position w:val="1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position w:val="1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陪护服务系统</w:t>
            </w:r>
          </w:p>
        </w:tc>
        <w:tc>
          <w:tcPr>
            <w:tcW w:w="528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能提供陪护服务系统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且具有以下功能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：能对陪护人员进行规范化的管理及考核培训；能给病患提供线上下单、评价、申诉等服务；能对陪护进行数据及统计分析等功能，得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分。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注：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①若系统自有：须提供系统功能截图及计算机软件著作权登记证书复印件。不提供不得分。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②若系统为购买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或租赁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的（非自主开发）：须提供系统功能截图、计算机软件著作权登记证书复印件和购买合同（发票）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eastAsia="zh-CN"/>
              </w:rPr>
              <w:t>或租赁合同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复印件。不提供不得分。</w:t>
            </w:r>
          </w:p>
        </w:tc>
        <w:tc>
          <w:tcPr>
            <w:tcW w:w="10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805" w:type="dxa"/>
            <w:tcBorders>
              <w:right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89" w:type="dxa"/>
            <w:tcBorders>
              <w:left w:val="nil"/>
              <w:right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284" w:type="dxa"/>
            <w:tcBorders>
              <w:left w:val="nil"/>
            </w:tcBorders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7" w:line="229" w:lineRule="auto"/>
              <w:ind w:left="1339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en-US" w:bidi="ar-SA"/>
              </w:rPr>
              <w:t>合计</w:t>
            </w:r>
          </w:p>
        </w:tc>
        <w:tc>
          <w:tcPr>
            <w:tcW w:w="1043" w:type="dxa"/>
            <w:vAlign w:val="top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8" w:line="228" w:lineRule="auto"/>
              <w:ind w:left="353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114" w:line="223" w:lineRule="auto"/>
        <w:ind w:left="561"/>
        <w:jc w:val="center"/>
        <w:textAlignment w:val="baseline"/>
        <w:outlineLvl w:val="1"/>
        <w:rPr>
          <w:rFonts w:ascii="宋体" w:hAnsi="宋体" w:eastAsia="宋体" w:cs="宋体"/>
          <w:b/>
          <w:bCs/>
          <w:snapToGrid w:val="0"/>
          <w:color w:val="auto"/>
          <w:spacing w:val="-1"/>
          <w:kern w:val="0"/>
          <w:sz w:val="35"/>
          <w:szCs w:val="35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14" w:line="223" w:lineRule="auto"/>
        <w:ind w:left="561"/>
        <w:jc w:val="center"/>
        <w:textAlignment w:val="baseline"/>
        <w:outlineLvl w:val="1"/>
        <w:rPr>
          <w:rFonts w:ascii="宋体" w:hAnsi="宋体" w:eastAsia="宋体" w:cs="宋体"/>
          <w:snapToGrid w:val="0"/>
          <w:color w:val="auto"/>
          <w:kern w:val="0"/>
          <w:sz w:val="35"/>
          <w:szCs w:val="35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auto"/>
          <w:spacing w:val="-1"/>
          <w:kern w:val="0"/>
          <w:sz w:val="35"/>
          <w:szCs w:val="35"/>
          <w:lang w:eastAsia="en-US"/>
        </w:rPr>
        <w:t>价格评分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79" w:line="240" w:lineRule="auto"/>
        <w:jc w:val="left"/>
        <w:textAlignment w:val="baseline"/>
        <w:rPr>
          <w:rFonts w:ascii="Arial" w:hAnsi="Arial" w:eastAsia="Arial" w:cs="Arial"/>
          <w:snapToGrid w:val="0"/>
          <w:color w:val="auto"/>
          <w:kern w:val="0"/>
          <w:szCs w:val="21"/>
          <w:lang w:eastAsia="en-US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79" w:line="240" w:lineRule="auto"/>
        <w:jc w:val="left"/>
        <w:textAlignment w:val="baseline"/>
        <w:rPr>
          <w:rFonts w:ascii="Arial" w:hAnsi="Arial" w:eastAsia="Arial" w:cs="Arial"/>
          <w:snapToGrid w:val="0"/>
          <w:color w:val="auto"/>
          <w:kern w:val="0"/>
          <w:szCs w:val="21"/>
          <w:lang w:eastAsia="en-US"/>
        </w:rPr>
      </w:pPr>
    </w:p>
    <w:tbl>
      <w:tblPr>
        <w:tblStyle w:val="25"/>
        <w:tblW w:w="8566" w:type="dxa"/>
        <w:tblInd w:w="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899"/>
        <w:gridCol w:w="62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06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1" w:line="228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6"/>
                <w:kern w:val="0"/>
                <w:sz w:val="21"/>
                <w:szCs w:val="21"/>
                <w:lang w:val="en-US" w:eastAsia="en-US" w:bidi="ar-SA"/>
              </w:rPr>
              <w:t>评审项目</w:t>
            </w:r>
          </w:p>
        </w:tc>
        <w:tc>
          <w:tcPr>
            <w:tcW w:w="89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0" w:line="228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2"/>
                <w:kern w:val="0"/>
                <w:sz w:val="21"/>
                <w:szCs w:val="21"/>
                <w:lang w:val="en-US" w:eastAsia="zh-CN" w:bidi="ar-SA"/>
              </w:rPr>
              <w:t>评审内容及得分</w:t>
            </w:r>
          </w:p>
        </w:tc>
        <w:tc>
          <w:tcPr>
            <w:tcW w:w="6261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1" w:line="228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6"/>
                <w:kern w:val="0"/>
                <w:sz w:val="21"/>
                <w:szCs w:val="21"/>
                <w:lang w:val="en-US" w:eastAsia="en-US" w:bidi="ar-SA"/>
              </w:rPr>
              <w:t>评分细则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1406" w:type="dxa"/>
            <w:vMerge w:val="restart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226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en-US" w:bidi="ar-SA"/>
              </w:rPr>
              <w:t>价格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zh-CN" w:bidi="ar-SA"/>
              </w:rPr>
              <w:t>10分</w:t>
            </w:r>
          </w:p>
        </w:tc>
        <w:tc>
          <w:tcPr>
            <w:tcW w:w="89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228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陪护服务管理费</w:t>
            </w:r>
            <w:r>
              <w:rPr>
                <w:rFonts w:hint="eastAsia" w:ascii="仿宋" w:hAnsi="仿宋" w:eastAsia="仿宋" w:cs="仿宋"/>
                <w:color w:val="auto"/>
                <w:szCs w:val="21"/>
                <w:lang w:val="en-US" w:eastAsia="zh-CN"/>
              </w:rPr>
              <w:t>用价格分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zh-CN" w:bidi="ar-SA"/>
              </w:rPr>
              <w:t>（5分）</w:t>
            </w:r>
          </w:p>
        </w:tc>
        <w:tc>
          <w:tcPr>
            <w:tcW w:w="6261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6" w:lineRule="auto"/>
              <w:ind w:left="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line="226" w:lineRule="auto"/>
              <w:ind w:left="0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得分=（响应报价/评标基准价）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en-US"/>
              </w:rPr>
              <w:t>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价格分</w:t>
            </w:r>
          </w:p>
          <w:p>
            <w:pPr>
              <w:pStyle w:val="2"/>
              <w:ind w:firstLine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备注：实质性响应采购需求且价格最高的报价为评标基准价。</w:t>
            </w:r>
          </w:p>
          <w:p>
            <w:pPr>
              <w:pStyle w:val="2"/>
              <w:ind w:firstLine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1406" w:type="dxa"/>
            <w:vMerge w:val="continue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226" w:lineRule="auto"/>
              <w:ind w:left="499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4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9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65" w:line="228" w:lineRule="auto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陪护服务费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"/>
                <w:kern w:val="0"/>
                <w:sz w:val="21"/>
                <w:szCs w:val="21"/>
                <w:lang w:val="en-US" w:eastAsia="zh-CN" w:bidi="ar-SA"/>
              </w:rPr>
              <w:t>价格分（5分）</w:t>
            </w:r>
          </w:p>
        </w:tc>
        <w:tc>
          <w:tcPr>
            <w:tcW w:w="6261" w:type="dxa"/>
            <w:vAlign w:val="center"/>
          </w:tcPr>
          <w:p>
            <w:pPr>
              <w:pStyle w:val="2"/>
              <w:ind w:firstLine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得分=（评标基准价/响应报价）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en-US"/>
              </w:rPr>
              <w:t>×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价格分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8"/>
                <w:kern w:val="0"/>
                <w:sz w:val="21"/>
                <w:szCs w:val="21"/>
                <w:lang w:val="en-US" w:eastAsia="zh-CN" w:bidi="ar-SA"/>
              </w:rPr>
              <w:t>备注：实质性响应采购需求且折扣率报价最低为评标基准价。</w:t>
            </w:r>
          </w:p>
        </w:tc>
      </w:tr>
    </w:tbl>
    <w:p>
      <w:pPr>
        <w:rPr>
          <w:color w:val="auto"/>
        </w:rPr>
      </w:pPr>
      <w:r>
        <w:rPr>
          <w:color w:val="auto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AEDECC"/>
    <w:multiLevelType w:val="singleLevel"/>
    <w:tmpl w:val="83AEDECC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85D3CFD9"/>
    <w:multiLevelType w:val="singleLevel"/>
    <w:tmpl w:val="85D3CFD9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54C889EE"/>
    <w:multiLevelType w:val="singleLevel"/>
    <w:tmpl w:val="54C889EE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5CCA17B1"/>
    <w:multiLevelType w:val="multilevel"/>
    <w:tmpl w:val="5CCA17B1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A76A4"/>
    <w:rsid w:val="050522A3"/>
    <w:rsid w:val="072B6851"/>
    <w:rsid w:val="07AD2169"/>
    <w:rsid w:val="08515BFC"/>
    <w:rsid w:val="0CD22DE9"/>
    <w:rsid w:val="0D0E4D31"/>
    <w:rsid w:val="14C84E9A"/>
    <w:rsid w:val="181B51A9"/>
    <w:rsid w:val="24072DFF"/>
    <w:rsid w:val="245D6A15"/>
    <w:rsid w:val="25241696"/>
    <w:rsid w:val="25324EAA"/>
    <w:rsid w:val="2CA65C24"/>
    <w:rsid w:val="32812E6C"/>
    <w:rsid w:val="34A00774"/>
    <w:rsid w:val="351A76A4"/>
    <w:rsid w:val="35AF5B4D"/>
    <w:rsid w:val="38F751FB"/>
    <w:rsid w:val="39E10598"/>
    <w:rsid w:val="3A035932"/>
    <w:rsid w:val="3C204232"/>
    <w:rsid w:val="3DF41096"/>
    <w:rsid w:val="410B5F0E"/>
    <w:rsid w:val="42A648E8"/>
    <w:rsid w:val="43C20D21"/>
    <w:rsid w:val="44C034F0"/>
    <w:rsid w:val="4555268F"/>
    <w:rsid w:val="45B56218"/>
    <w:rsid w:val="497A6AD2"/>
    <w:rsid w:val="4D0A38F5"/>
    <w:rsid w:val="4D963AB4"/>
    <w:rsid w:val="4E3C52A6"/>
    <w:rsid w:val="501B0EAE"/>
    <w:rsid w:val="51A65188"/>
    <w:rsid w:val="54CB69F7"/>
    <w:rsid w:val="5DBC7A74"/>
    <w:rsid w:val="615B553A"/>
    <w:rsid w:val="61CC77EE"/>
    <w:rsid w:val="65CE7177"/>
    <w:rsid w:val="66D815EF"/>
    <w:rsid w:val="680E5256"/>
    <w:rsid w:val="69B24173"/>
    <w:rsid w:val="6BB9761E"/>
    <w:rsid w:val="786D673B"/>
    <w:rsid w:val="7B8110CD"/>
    <w:rsid w:val="7D0A5E0F"/>
    <w:rsid w:val="7EAA5D12"/>
    <w:rsid w:val="7EC4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0"/>
    <w:pPr>
      <w:keepNext/>
      <w:keepLines/>
      <w:numPr>
        <w:ilvl w:val="0"/>
        <w:numId w:val="1"/>
      </w:numPr>
      <w:spacing w:before="260" w:beforeLines="0" w:beforeAutospacing="0" w:after="260" w:afterLines="0" w:afterAutospacing="0" w:line="413" w:lineRule="auto"/>
      <w:ind w:firstLineChars="0"/>
      <w:jc w:val="center"/>
      <w:outlineLvl w:val="0"/>
    </w:pPr>
    <w:rPr>
      <w:rFonts w:eastAsia="宋体" w:asciiTheme="minorAscii" w:hAnsiTheme="minorAscii"/>
      <w:b/>
      <w:kern w:val="44"/>
      <w:sz w:val="32"/>
    </w:rPr>
  </w:style>
  <w:style w:type="paragraph" w:styleId="4">
    <w:name w:val="heading 2"/>
    <w:basedOn w:val="1"/>
    <w:next w:val="1"/>
    <w:link w:val="21"/>
    <w:unhideWhenUsed/>
    <w:qFormat/>
    <w:uiPriority w:val="0"/>
    <w:pPr>
      <w:keepNext/>
      <w:keepLines/>
      <w:numPr>
        <w:ilvl w:val="1"/>
        <w:numId w:val="1"/>
      </w:numPr>
      <w:adjustRightInd w:val="0"/>
      <w:snapToGrid w:val="0"/>
      <w:spacing w:before="50" w:beforeLines="50" w:after="50" w:afterLines="50" w:line="360" w:lineRule="auto"/>
      <w:ind w:left="0"/>
      <w:jc w:val="center"/>
      <w:outlineLvl w:val="1"/>
    </w:pPr>
    <w:rPr>
      <w:rFonts w:eastAsia="宋体" w:asciiTheme="majorAscii" w:hAnsiTheme="majorAscii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2"/>
    <w:unhideWhenUsed/>
    <w:qFormat/>
    <w:uiPriority w:val="0"/>
    <w:pPr>
      <w:keepNext/>
      <w:keepLines/>
      <w:numPr>
        <w:ilvl w:val="2"/>
        <w:numId w:val="1"/>
      </w:numPr>
      <w:adjustRightInd w:val="0"/>
      <w:snapToGrid w:val="0"/>
      <w:spacing w:before="50" w:beforeLines="50" w:after="50" w:afterLines="50" w:line="360" w:lineRule="auto"/>
      <w:ind w:left="0" w:firstLine="400" w:firstLineChars="0"/>
      <w:jc w:val="center"/>
      <w:outlineLvl w:val="2"/>
    </w:pPr>
    <w:rPr>
      <w:rFonts w:eastAsia="宋体" w:asciiTheme="minorAscii" w:hAnsiTheme="minorAscii"/>
      <w:b/>
      <w:bCs/>
      <w:sz w:val="28"/>
      <w:szCs w:val="32"/>
    </w:rPr>
  </w:style>
  <w:style w:type="paragraph" w:styleId="6">
    <w:name w:val="heading 4"/>
    <w:basedOn w:val="1"/>
    <w:next w:val="1"/>
    <w:link w:val="23"/>
    <w:unhideWhenUsed/>
    <w:qFormat/>
    <w:uiPriority w:val="0"/>
    <w:pPr>
      <w:keepNext/>
      <w:keepLines/>
      <w:numPr>
        <w:ilvl w:val="3"/>
        <w:numId w:val="1"/>
      </w:numPr>
      <w:adjustRightInd w:val="0"/>
      <w:snapToGrid w:val="0"/>
      <w:spacing w:before="260" w:beforeLines="0" w:beforeAutospacing="0" w:after="260" w:afterLines="0" w:afterAutospacing="0" w:line="360" w:lineRule="auto"/>
      <w:ind w:left="0" w:firstLine="402" w:firstLineChars="0"/>
      <w:jc w:val="center"/>
      <w:outlineLvl w:val="3"/>
    </w:pPr>
    <w:rPr>
      <w:rFonts w:ascii="Arial" w:hAnsi="Arial" w:eastAsia="宋体"/>
      <w:b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8">
    <w:name w:val="Default Paragraph Font"/>
    <w:unhideWhenUsed/>
    <w:qFormat/>
    <w:uiPriority w:val="1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1"/>
    <w:qFormat/>
    <w:uiPriority w:val="0"/>
    <w:pPr>
      <w:widowControl w:val="0"/>
      <w:spacing w:line="360" w:lineRule="auto"/>
      <w:ind w:firstLine="42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12">
    <w:name w:val="annotation text"/>
    <w:basedOn w:val="1"/>
    <w:qFormat/>
    <w:uiPriority w:val="0"/>
    <w:pPr>
      <w:jc w:val="left"/>
    </w:pPr>
  </w:style>
  <w:style w:type="paragraph" w:styleId="13">
    <w:name w:val="Body Text Indent"/>
    <w:next w:val="14"/>
    <w:qFormat/>
    <w:uiPriority w:val="0"/>
    <w:pPr>
      <w:widowControl w:val="0"/>
      <w:ind w:firstLine="830" w:firstLineChars="352"/>
      <w:jc w:val="both"/>
    </w:pPr>
    <w:rPr>
      <w:rFonts w:ascii="仿宋_GB2312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customStyle="1" w:styleId="14">
    <w:name w:val="font5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18"/>
      <w:szCs w:val="18"/>
      <w:lang w:val="en-US" w:eastAsia="zh-CN" w:bidi="ar-SA"/>
    </w:rPr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9">
    <w:name w:val="HTML Code"/>
    <w:basedOn w:val="18"/>
    <w:qFormat/>
    <w:uiPriority w:val="0"/>
    <w:rPr>
      <w:rFonts w:ascii="Courier New" w:hAnsi="Courier New"/>
      <w:sz w:val="20"/>
    </w:rPr>
  </w:style>
  <w:style w:type="character" w:customStyle="1" w:styleId="20">
    <w:name w:val="标题 1 Char"/>
    <w:basedOn w:val="18"/>
    <w:link w:val="3"/>
    <w:qFormat/>
    <w:uiPriority w:val="0"/>
    <w:rPr>
      <w:rFonts w:eastAsia="宋体" w:asciiTheme="minorAscii" w:hAnsiTheme="minorAscii"/>
      <w:b/>
      <w:bCs/>
      <w:kern w:val="44"/>
      <w:sz w:val="36"/>
      <w:szCs w:val="44"/>
    </w:rPr>
  </w:style>
  <w:style w:type="character" w:customStyle="1" w:styleId="21">
    <w:name w:val="标题 2 Char"/>
    <w:basedOn w:val="18"/>
    <w:link w:val="4"/>
    <w:semiHidden/>
    <w:qFormat/>
    <w:uiPriority w:val="0"/>
    <w:rPr>
      <w:rFonts w:eastAsia="宋体" w:asciiTheme="majorAscii" w:hAnsiTheme="majorAscii" w:cstheme="majorBidi"/>
      <w:b/>
      <w:bCs/>
      <w:kern w:val="2"/>
      <w:sz w:val="32"/>
      <w:szCs w:val="32"/>
    </w:rPr>
  </w:style>
  <w:style w:type="character" w:customStyle="1" w:styleId="22">
    <w:name w:val="标题 3 Char"/>
    <w:basedOn w:val="18"/>
    <w:link w:val="5"/>
    <w:semiHidden/>
    <w:qFormat/>
    <w:uiPriority w:val="0"/>
    <w:rPr>
      <w:rFonts w:eastAsia="宋体" w:asciiTheme="minorAscii" w:hAnsiTheme="minorAscii"/>
      <w:b/>
      <w:bCs/>
      <w:kern w:val="2"/>
      <w:sz w:val="28"/>
      <w:szCs w:val="32"/>
    </w:rPr>
  </w:style>
  <w:style w:type="character" w:customStyle="1" w:styleId="23">
    <w:name w:val="标题 4 Char"/>
    <w:link w:val="6"/>
    <w:semiHidden/>
    <w:qFormat/>
    <w:uiPriority w:val="0"/>
    <w:rPr>
      <w:rFonts w:ascii="Arial" w:hAnsi="Arial" w:eastAsia="宋体"/>
      <w:b/>
    </w:rPr>
  </w:style>
  <w:style w:type="paragraph" w:customStyle="1" w:styleId="24">
    <w:name w:val="样式1"/>
    <w:basedOn w:val="1"/>
    <w:qFormat/>
    <w:uiPriority w:val="0"/>
    <w:pPr>
      <w:jc w:val="left"/>
    </w:pPr>
    <w:rPr>
      <w:rFonts w:eastAsia="宋体"/>
    </w:rPr>
  </w:style>
  <w:style w:type="table" w:customStyle="1" w:styleId="2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null3"/>
    <w:qFormat/>
    <w:uiPriority w:val="0"/>
    <w:rPr>
      <w:rFonts w:hint="eastAsia" w:ascii="Calibri" w:hAnsi="Calibri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2558</Words>
  <Characters>2605</Characters>
  <Lines>0</Lines>
  <Paragraphs>0</Paragraphs>
  <TotalTime>69</TotalTime>
  <ScaleCrop>false</ScaleCrop>
  <LinksUpToDate>false</LinksUpToDate>
  <CharactersWithSpaces>2637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2026-03-10T04:47:00Z</dcterms:created>
  <dc:creator>AD</dc:creator>
  <cp:lastModifiedBy>办公室</cp:lastModifiedBy>
  <dcterms:modified xsi:type="dcterms:W3CDTF">2026-04-24T10:03:21Z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D14CC44589834534A34115194F301935_13</vt:lpwstr>
  </property>
  <property fmtid="{D5CDD505-2E9C-101B-9397-08002B2CF9AE}" pid="4" name="KSOTemplateDocerSaveRecord">
    <vt:lpwstr>eyJoZGlkIjoiOTc2OWE0Y2VkN2ZhMjBjMGU5ODljMTIzNmMwYzA4OWYiLCJ1c2VySWQiOiI2NDc4NTcyODAifQ==</vt:lpwstr>
  </property>
</Properties>
</file>