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after="156" w:line="360" w:lineRule="auto"/>
        <w:jc w:val="center"/>
        <w:rPr>
          <w:rFonts w:hint="eastAsia" w:ascii="仿宋" w:hAnsi="仿宋" w:eastAsia="仿宋" w:cs="仿宋"/>
          <w:color w:val="000000"/>
          <w:sz w:val="21"/>
          <w:szCs w:val="21"/>
        </w:rPr>
      </w:pPr>
      <w:r>
        <w:rPr>
          <w:rFonts w:hint="eastAsia" w:ascii="仿宋" w:hAnsi="仿宋" w:eastAsia="仿宋" w:cs="仿宋"/>
          <w:sz w:val="32"/>
          <w:szCs w:val="32"/>
        </w:rPr>
        <w:t>广州市天河区中医医院陪护</w:t>
      </w:r>
      <w:r>
        <w:rPr>
          <w:rFonts w:hint="eastAsia" w:ascii="仿宋" w:hAnsi="仿宋" w:eastAsia="仿宋" w:cs="仿宋"/>
          <w:sz w:val="32"/>
          <w:szCs w:val="32"/>
          <w:lang w:val="en-US" w:eastAsia="zh-CN"/>
        </w:rPr>
        <w:t>服务项目</w:t>
      </w:r>
      <w:r>
        <w:rPr>
          <w:rFonts w:hint="eastAsia" w:ascii="仿宋" w:hAnsi="仿宋" w:eastAsia="仿宋" w:cs="仿宋"/>
          <w:sz w:val="32"/>
          <w:szCs w:val="32"/>
        </w:rPr>
        <w:t>采购需求</w:t>
      </w:r>
    </w:p>
    <w:p>
      <w:pPr>
        <w:spacing w:line="360" w:lineRule="auto"/>
        <w:outlineLvl w:val="1"/>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一、项目内容</w:t>
      </w:r>
    </w:p>
    <w:p>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1、服务范围：</w:t>
      </w:r>
    </w:p>
    <w:p>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（1）广州市天河区中医医院，项目地址：广州市天河区黄埔大道中棠石路9号</w:t>
      </w:r>
    </w:p>
    <w:p>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（2）广州市天河区中医医院智谷院区，项目地址：广州市天河区天年街399-2号。</w:t>
      </w:r>
    </w:p>
    <w:p>
      <w:pPr>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2、陪护服务：组织专业的陪护服务人员为</w:t>
      </w:r>
      <w:r>
        <w:rPr>
          <w:rFonts w:hint="eastAsia" w:ascii="仿宋" w:hAnsi="仿宋" w:eastAsia="仿宋" w:cs="仿宋"/>
          <w:color w:val="000000"/>
          <w:szCs w:val="21"/>
          <w:lang w:eastAsia="zh-CN"/>
        </w:rPr>
        <w:t>采购人</w:t>
      </w:r>
      <w:r>
        <w:rPr>
          <w:rFonts w:hint="eastAsia" w:ascii="仿宋" w:hAnsi="仿宋" w:eastAsia="仿宋" w:cs="仿宋"/>
          <w:color w:val="000000"/>
          <w:szCs w:val="21"/>
        </w:rPr>
        <w:t>住院部病区患者提供非技术性生</w:t>
      </w:r>
      <w:r>
        <w:rPr>
          <w:rFonts w:hint="eastAsia" w:ascii="仿宋" w:hAnsi="仿宋" w:eastAsia="仿宋" w:cs="仿宋"/>
          <w:szCs w:val="21"/>
        </w:rPr>
        <w:t>活护</w:t>
      </w:r>
      <w:r>
        <w:rPr>
          <w:rFonts w:hint="eastAsia" w:ascii="仿宋" w:hAnsi="仿宋" w:eastAsia="仿宋" w:cs="仿宋"/>
          <w:color w:val="000000"/>
          <w:szCs w:val="21"/>
        </w:rPr>
        <w:t>理服务，</w:t>
      </w:r>
      <w:r>
        <w:rPr>
          <w:rFonts w:hint="eastAsia" w:ascii="仿宋" w:hAnsi="仿宋" w:eastAsia="仿宋" w:cs="仿宋"/>
          <w:szCs w:val="21"/>
        </w:rPr>
        <w:t>包括但不限于住院患者日常生活照料， 即患者生活、起居、卫生、陪检等服务。</w:t>
      </w:r>
      <w:r>
        <w:rPr>
          <w:rFonts w:hint="eastAsia" w:ascii="仿宋" w:hAnsi="仿宋" w:eastAsia="仿宋" w:cs="仿宋"/>
          <w:color w:val="000000"/>
          <w:szCs w:val="21"/>
        </w:rPr>
        <w:t>陪护公司需配合执行免陪照护工作。并向患者/家属宣讲有关服务的详细内容，包括服务范围、服务内容、收费标准、管理模式等，由其自愿选择服务模式，签订服务协议。</w:t>
      </w:r>
    </w:p>
    <w:p>
      <w:pPr>
        <w:spacing w:line="360" w:lineRule="auto"/>
        <w:jc w:val="left"/>
        <w:outlineLvl w:val="1"/>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二、服务一览表</w:t>
      </w:r>
    </w:p>
    <w:tbl>
      <w:tblPr>
        <w:tblStyle w:val="7"/>
        <w:tblW w:w="9559" w:type="dxa"/>
        <w:jc w:val="center"/>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399"/>
        <w:gridCol w:w="1437"/>
        <w:gridCol w:w="1487"/>
        <w:gridCol w:w="1565"/>
        <w:gridCol w:w="2832"/>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839" w:type="dxa"/>
            <w:tcBorders>
              <w:tl2br w:val="nil"/>
              <w:tr2bl w:val="nil"/>
            </w:tcBorders>
            <w:vAlign w:val="center"/>
          </w:tcPr>
          <w:p>
            <w:pPr>
              <w:spacing w:line="360" w:lineRule="auto"/>
              <w:jc w:val="center"/>
              <w:rPr>
                <w:rFonts w:hint="eastAsia" w:ascii="仿宋" w:hAnsi="仿宋" w:eastAsia="仿宋" w:cs="仿宋"/>
                <w:b/>
                <w:bCs/>
                <w:snapToGrid w:val="0"/>
                <w:szCs w:val="21"/>
              </w:rPr>
            </w:pPr>
            <w:r>
              <w:rPr>
                <w:rFonts w:hint="eastAsia" w:ascii="仿宋" w:hAnsi="仿宋" w:eastAsia="仿宋" w:cs="仿宋"/>
                <w:b/>
                <w:bCs/>
                <w:snapToGrid w:val="0"/>
                <w:szCs w:val="21"/>
              </w:rPr>
              <w:t>序号</w:t>
            </w:r>
          </w:p>
        </w:tc>
        <w:tc>
          <w:tcPr>
            <w:tcW w:w="1399" w:type="dxa"/>
            <w:tcBorders>
              <w:tl2br w:val="nil"/>
              <w:tr2bl w:val="nil"/>
            </w:tcBorders>
            <w:vAlign w:val="center"/>
          </w:tcPr>
          <w:p>
            <w:pPr>
              <w:spacing w:line="360" w:lineRule="auto"/>
              <w:jc w:val="center"/>
              <w:rPr>
                <w:rFonts w:hint="eastAsia" w:ascii="仿宋" w:hAnsi="仿宋" w:eastAsia="仿宋" w:cs="仿宋"/>
                <w:b/>
                <w:bCs/>
                <w:snapToGrid w:val="0"/>
                <w:szCs w:val="21"/>
              </w:rPr>
            </w:pPr>
            <w:r>
              <w:rPr>
                <w:rFonts w:hint="eastAsia" w:ascii="仿宋" w:hAnsi="仿宋" w:eastAsia="仿宋" w:cs="仿宋"/>
                <w:b/>
                <w:bCs/>
                <w:snapToGrid w:val="0"/>
                <w:szCs w:val="21"/>
              </w:rPr>
              <w:t>服务名称</w:t>
            </w:r>
          </w:p>
        </w:tc>
        <w:tc>
          <w:tcPr>
            <w:tcW w:w="1437" w:type="dxa"/>
            <w:tcBorders>
              <w:tl2br w:val="nil"/>
              <w:tr2bl w:val="nil"/>
            </w:tcBorders>
            <w:vAlign w:val="center"/>
          </w:tcPr>
          <w:p>
            <w:pPr>
              <w:spacing w:line="360" w:lineRule="auto"/>
              <w:jc w:val="center"/>
              <w:rPr>
                <w:rFonts w:hint="eastAsia" w:ascii="仿宋" w:hAnsi="仿宋" w:eastAsia="仿宋" w:cs="仿宋"/>
                <w:b/>
                <w:bCs/>
                <w:snapToGrid w:val="0"/>
                <w:szCs w:val="21"/>
              </w:rPr>
            </w:pPr>
            <w:r>
              <w:rPr>
                <w:rFonts w:hint="eastAsia" w:ascii="仿宋" w:hAnsi="仿宋" w:eastAsia="仿宋" w:cs="仿宋"/>
                <w:b/>
                <w:bCs/>
                <w:snapToGrid w:val="0"/>
                <w:szCs w:val="21"/>
              </w:rPr>
              <w:t>服务种类</w:t>
            </w:r>
          </w:p>
        </w:tc>
        <w:tc>
          <w:tcPr>
            <w:tcW w:w="1487" w:type="dxa"/>
            <w:tcBorders>
              <w:tl2br w:val="nil"/>
              <w:tr2bl w:val="nil"/>
            </w:tcBorders>
            <w:vAlign w:val="center"/>
          </w:tcPr>
          <w:p>
            <w:pPr>
              <w:spacing w:line="360" w:lineRule="auto"/>
              <w:jc w:val="center"/>
              <w:rPr>
                <w:rFonts w:hint="eastAsia" w:ascii="仿宋" w:hAnsi="仿宋" w:eastAsia="仿宋" w:cs="仿宋"/>
                <w:b/>
                <w:bCs/>
                <w:snapToGrid w:val="0"/>
                <w:szCs w:val="21"/>
              </w:rPr>
            </w:pPr>
            <w:r>
              <w:rPr>
                <w:rFonts w:hint="eastAsia" w:ascii="仿宋" w:hAnsi="仿宋" w:eastAsia="仿宋" w:cs="仿宋"/>
                <w:b/>
                <w:bCs/>
                <w:snapToGrid w:val="0"/>
                <w:szCs w:val="21"/>
              </w:rPr>
              <w:t>服务要求</w:t>
            </w:r>
          </w:p>
        </w:tc>
        <w:tc>
          <w:tcPr>
            <w:tcW w:w="1565" w:type="dxa"/>
            <w:tcBorders>
              <w:tl2br w:val="nil"/>
              <w:tr2bl w:val="nil"/>
            </w:tcBorders>
            <w:vAlign w:val="center"/>
          </w:tcPr>
          <w:p>
            <w:pPr>
              <w:spacing w:line="360" w:lineRule="auto"/>
              <w:jc w:val="center"/>
              <w:rPr>
                <w:rFonts w:hint="eastAsia" w:ascii="仿宋" w:hAnsi="仿宋" w:eastAsia="仿宋" w:cs="仿宋"/>
                <w:b/>
                <w:bCs/>
                <w:snapToGrid w:val="0"/>
                <w:szCs w:val="21"/>
              </w:rPr>
            </w:pPr>
            <w:r>
              <w:rPr>
                <w:rFonts w:hint="eastAsia" w:ascii="仿宋" w:hAnsi="仿宋" w:eastAsia="仿宋" w:cs="仿宋"/>
                <w:b/>
                <w:bCs/>
                <w:snapToGrid w:val="0"/>
                <w:szCs w:val="21"/>
              </w:rPr>
              <w:t>服务期限</w:t>
            </w:r>
          </w:p>
        </w:tc>
        <w:tc>
          <w:tcPr>
            <w:tcW w:w="2832" w:type="dxa"/>
            <w:tcBorders>
              <w:tl2br w:val="nil"/>
              <w:tr2bl w:val="nil"/>
            </w:tcBorders>
            <w:vAlign w:val="center"/>
          </w:tcPr>
          <w:p>
            <w:pPr>
              <w:spacing w:line="360" w:lineRule="auto"/>
              <w:jc w:val="center"/>
              <w:rPr>
                <w:rFonts w:hint="eastAsia" w:ascii="仿宋" w:hAnsi="仿宋" w:eastAsia="仿宋" w:cs="仿宋"/>
                <w:b/>
                <w:bCs/>
                <w:snapToGrid w:val="0"/>
                <w:szCs w:val="21"/>
              </w:rPr>
            </w:pPr>
            <w:r>
              <w:rPr>
                <w:rFonts w:hint="eastAsia" w:ascii="仿宋" w:hAnsi="仿宋" w:eastAsia="仿宋" w:cs="仿宋"/>
                <w:b/>
                <w:bCs/>
                <w:snapToGrid w:val="0"/>
                <w:szCs w:val="21"/>
              </w:rPr>
              <w:t>服务地点</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839" w:type="dxa"/>
            <w:tcBorders>
              <w:tl2br w:val="nil"/>
              <w:tr2bl w:val="nil"/>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399" w:type="dxa"/>
            <w:tcBorders>
              <w:tl2br w:val="nil"/>
              <w:tr2bl w:val="nil"/>
            </w:tcBorders>
            <w:vAlign w:val="center"/>
          </w:tcPr>
          <w:p>
            <w:pPr>
              <w:spacing w:line="360" w:lineRule="auto"/>
              <w:jc w:val="center"/>
              <w:rPr>
                <w:rFonts w:hint="eastAsia" w:ascii="仿宋" w:hAnsi="仿宋" w:eastAsia="仿宋" w:cs="仿宋"/>
                <w:szCs w:val="21"/>
              </w:rPr>
            </w:pPr>
            <w:r>
              <w:rPr>
                <w:rFonts w:hint="eastAsia" w:ascii="仿宋" w:hAnsi="仿宋" w:eastAsia="仿宋" w:cs="仿宋"/>
                <w:kern w:val="0"/>
                <w:szCs w:val="21"/>
              </w:rPr>
              <w:t>广州市天河区中医医院陪护服务</w:t>
            </w:r>
          </w:p>
        </w:tc>
        <w:tc>
          <w:tcPr>
            <w:tcW w:w="1437" w:type="dxa"/>
            <w:tcBorders>
              <w:tl2br w:val="nil"/>
              <w:tr2bl w:val="nil"/>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住院部各科室陪护服务</w:t>
            </w:r>
          </w:p>
        </w:tc>
        <w:tc>
          <w:tcPr>
            <w:tcW w:w="1487" w:type="dxa"/>
            <w:tcBorders>
              <w:tl2br w:val="nil"/>
              <w:tr2bl w:val="nil"/>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详见采购文件</w:t>
            </w:r>
          </w:p>
        </w:tc>
        <w:tc>
          <w:tcPr>
            <w:tcW w:w="1565" w:type="dxa"/>
            <w:tcBorders>
              <w:tl2br w:val="nil"/>
              <w:tr2bl w:val="nil"/>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自合同签订之日起</w:t>
            </w:r>
            <w:r>
              <w:rPr>
                <w:rFonts w:hint="eastAsia" w:ascii="仿宋" w:hAnsi="仿宋" w:eastAsia="仿宋" w:cs="仿宋"/>
                <w:szCs w:val="21"/>
                <w:lang w:val="en-US" w:eastAsia="zh-CN"/>
              </w:rPr>
              <w:t>3</w:t>
            </w:r>
            <w:r>
              <w:rPr>
                <w:rFonts w:hint="eastAsia" w:ascii="仿宋" w:hAnsi="仿宋" w:eastAsia="仿宋" w:cs="仿宋"/>
                <w:szCs w:val="21"/>
              </w:rPr>
              <w:t>年</w:t>
            </w:r>
          </w:p>
        </w:tc>
        <w:tc>
          <w:tcPr>
            <w:tcW w:w="2832" w:type="dxa"/>
            <w:tcBorders>
              <w:tl2br w:val="nil"/>
              <w:tr2bl w:val="nil"/>
            </w:tcBorders>
            <w:vAlign w:val="center"/>
          </w:tcPr>
          <w:p>
            <w:pPr>
              <w:spacing w:line="360" w:lineRule="auto"/>
              <w:jc w:val="center"/>
              <w:rPr>
                <w:rFonts w:hint="eastAsia" w:ascii="仿宋" w:hAnsi="仿宋" w:eastAsia="仿宋" w:cs="仿宋"/>
                <w:szCs w:val="21"/>
              </w:rPr>
            </w:pPr>
            <w:r>
              <w:rPr>
                <w:rFonts w:hint="eastAsia" w:ascii="仿宋" w:hAnsi="仿宋" w:eastAsia="仿宋" w:cs="仿宋"/>
                <w:color w:val="000000"/>
                <w:szCs w:val="21"/>
              </w:rPr>
              <w:t>广州市天河区中医医院，广州市天河区中医医院智谷院区</w:t>
            </w:r>
          </w:p>
        </w:tc>
      </w:tr>
    </w:tbl>
    <w:p>
      <w:pPr>
        <w:widowControl/>
        <w:rPr>
          <w:rFonts w:hint="eastAsia" w:ascii="仿宋" w:hAnsi="仿宋" w:eastAsia="仿宋" w:cs="仿宋"/>
          <w:b/>
          <w:bCs/>
          <w:szCs w:val="21"/>
        </w:rPr>
      </w:pPr>
    </w:p>
    <w:p>
      <w:pPr>
        <w:pStyle w:val="12"/>
        <w:autoSpaceDE w:val="0"/>
        <w:autoSpaceDN w:val="0"/>
        <w:adjustRightInd w:val="0"/>
        <w:spacing w:line="360" w:lineRule="auto"/>
        <w:ind w:firstLine="0" w:firstLineChars="0"/>
        <w:outlineLvl w:val="1"/>
        <w:rPr>
          <w:rFonts w:hint="eastAsia" w:ascii="仿宋" w:hAnsi="仿宋" w:eastAsia="仿宋" w:cs="仿宋"/>
          <w:b/>
          <w:bCs/>
          <w:sz w:val="28"/>
          <w:szCs w:val="28"/>
        </w:rPr>
      </w:pPr>
      <w:r>
        <w:rPr>
          <w:rFonts w:hint="eastAsia" w:ascii="仿宋" w:hAnsi="仿宋" w:eastAsia="仿宋" w:cs="仿宋"/>
          <w:b/>
          <w:bCs/>
          <w:sz w:val="28"/>
          <w:szCs w:val="28"/>
        </w:rPr>
        <w:t>三、服务要求</w:t>
      </w:r>
    </w:p>
    <w:p>
      <w:pPr>
        <w:pStyle w:val="12"/>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1.成交供应商根据采购人的床位及工作量以小组模式安排陪护人员入驻科室。设立陪护管理人员，需投入以下服务人员：</w:t>
      </w:r>
    </w:p>
    <w:p>
      <w:pPr>
        <w:pStyle w:val="12"/>
        <w:autoSpaceDE w:val="0"/>
        <w:autoSpaceDN w:val="0"/>
        <w:adjustRightInd w:val="0"/>
        <w:spacing w:line="360" w:lineRule="auto"/>
        <w:rPr>
          <w:rFonts w:hint="eastAsia" w:ascii="仿宋" w:hAnsi="仿宋" w:eastAsia="仿宋" w:cs="仿宋"/>
          <w:szCs w:val="21"/>
          <w:lang w:eastAsia="zh-CN"/>
        </w:rPr>
      </w:pPr>
      <w:r>
        <w:rPr>
          <w:rFonts w:hint="eastAsia"/>
          <w:lang w:val="en-US" w:eastAsia="zh-CN"/>
        </w:rPr>
        <w:t>★</w:t>
      </w:r>
      <w:r>
        <w:rPr>
          <w:rFonts w:hint="eastAsia" w:ascii="仿宋" w:hAnsi="仿宋" w:eastAsia="仿宋" w:cs="仿宋"/>
          <w:szCs w:val="21"/>
        </w:rPr>
        <w:t>①</w:t>
      </w:r>
      <w:r>
        <w:rPr>
          <w:rFonts w:hint="eastAsia" w:ascii="仿宋" w:hAnsi="仿宋" w:eastAsia="仿宋" w:cs="仿宋"/>
          <w:szCs w:val="21"/>
          <w:lang w:eastAsia="zh-CN"/>
        </w:rPr>
        <w:t>承诺</w:t>
      </w:r>
      <w:r>
        <w:rPr>
          <w:rFonts w:hint="eastAsia" w:ascii="仿宋" w:hAnsi="仿宋" w:eastAsia="仿宋" w:cs="仿宋"/>
          <w:szCs w:val="21"/>
        </w:rPr>
        <w:t>派驻现场不少于</w:t>
      </w:r>
      <w:r>
        <w:rPr>
          <w:rFonts w:hint="eastAsia" w:ascii="仿宋" w:hAnsi="仿宋" w:eastAsia="仿宋" w:cs="仿宋"/>
          <w:szCs w:val="21"/>
          <w:lang w:val="en-US" w:eastAsia="zh-CN"/>
        </w:rPr>
        <w:t>2</w:t>
      </w:r>
      <w:r>
        <w:rPr>
          <w:rFonts w:hint="eastAsia" w:ascii="仿宋" w:hAnsi="仿宋" w:eastAsia="仿宋" w:cs="仿宋"/>
          <w:szCs w:val="21"/>
        </w:rPr>
        <w:t>人的专职管理人员，年龄≤55岁。专职管理人员具有</w:t>
      </w:r>
      <w:r>
        <w:rPr>
          <w:rFonts w:hint="eastAsia" w:ascii="仿宋" w:hAnsi="仿宋" w:eastAsia="仿宋" w:cs="仿宋"/>
          <w:szCs w:val="21"/>
          <w:lang w:val="en-US" w:eastAsia="zh-CN"/>
        </w:rPr>
        <w:t>医护类</w:t>
      </w:r>
      <w:r>
        <w:rPr>
          <w:rFonts w:hint="eastAsia" w:ascii="仿宋" w:hAnsi="仿宋" w:eastAsia="仿宋" w:cs="仿宋"/>
          <w:szCs w:val="21"/>
        </w:rPr>
        <w:t>大专以上学历，同时具有医师执业证书或护士执业证书，</w:t>
      </w:r>
      <w:r>
        <w:rPr>
          <w:rFonts w:hint="eastAsia" w:ascii="仿宋" w:hAnsi="仿宋" w:eastAsia="仿宋" w:cs="仿宋"/>
          <w:szCs w:val="21"/>
          <w:lang w:val="en-US" w:eastAsia="zh-CN"/>
        </w:rPr>
        <w:t>全</w:t>
      </w:r>
      <w:r>
        <w:rPr>
          <w:rFonts w:hint="eastAsia" w:ascii="仿宋" w:hAnsi="仿宋" w:eastAsia="仿宋" w:cs="仿宋"/>
          <w:szCs w:val="21"/>
        </w:rPr>
        <w:t>面负责合同义务履行和日常工作监管,按照陪护服务质量评价标准，每日到科室巡检督查，与患者及医务人员进行沟通，每月收集陪护人员服务满意度调查表，了解服务满意度和服务质量。</w:t>
      </w:r>
      <w:r>
        <w:rPr>
          <w:rFonts w:hint="eastAsia" w:ascii="仿宋" w:hAnsi="仿宋" w:eastAsia="仿宋" w:cs="仿宋"/>
          <w:szCs w:val="21"/>
          <w:lang w:eastAsia="zh-CN"/>
        </w:rPr>
        <w:t>专职管理人员</w:t>
      </w:r>
      <w:r>
        <w:rPr>
          <w:rFonts w:hint="eastAsia" w:ascii="仿宋" w:hAnsi="仿宋" w:eastAsia="仿宋" w:cs="仿宋"/>
          <w:szCs w:val="21"/>
        </w:rPr>
        <w:t>必须在医院8小时值守、24小时备勤，未经院方书面同意中途不得更换。同时，根据医院需要，经院方同意后适时调整专职管理人员数量，保证项目工作的有序开展</w:t>
      </w:r>
      <w:r>
        <w:rPr>
          <w:rFonts w:hint="eastAsia" w:ascii="仿宋" w:hAnsi="仿宋" w:eastAsia="仿宋" w:cs="仿宋"/>
          <w:szCs w:val="21"/>
          <w:lang w:eastAsia="zh-CN"/>
        </w:rPr>
        <w:t>。（</w:t>
      </w:r>
      <w:r>
        <w:rPr>
          <w:rFonts w:hint="eastAsia" w:ascii="仿宋" w:hAnsi="仿宋" w:eastAsia="仿宋" w:cs="仿宋"/>
          <w:szCs w:val="21"/>
          <w:lang w:val="en-US" w:eastAsia="zh-CN"/>
        </w:rPr>
        <w:t>提供学历证书、有效执业证书复印件及承诺函并加盖公章）</w:t>
      </w:r>
      <w:r>
        <w:rPr>
          <w:rFonts w:hint="eastAsia" w:ascii="仿宋" w:hAnsi="仿宋" w:eastAsia="仿宋" w:cs="仿宋"/>
          <w:szCs w:val="21"/>
          <w:lang w:eastAsia="zh-CN"/>
        </w:rPr>
        <w:t>）</w:t>
      </w:r>
    </w:p>
    <w:p>
      <w:pPr>
        <w:pStyle w:val="12"/>
        <w:autoSpaceDE w:val="0"/>
        <w:autoSpaceDN w:val="0"/>
        <w:adjustRightInd w:val="0"/>
        <w:spacing w:line="360" w:lineRule="auto"/>
        <w:rPr>
          <w:rFonts w:hint="eastAsia" w:ascii="仿宋" w:hAnsi="仿宋" w:eastAsia="仿宋" w:cs="仿宋"/>
          <w:color w:val="000000"/>
          <w:szCs w:val="21"/>
        </w:rPr>
      </w:pPr>
      <w:r>
        <w:rPr>
          <w:rFonts w:hint="eastAsia" w:ascii="仿宋" w:hAnsi="仿宋" w:eastAsia="仿宋" w:cs="仿宋"/>
          <w:szCs w:val="21"/>
        </w:rPr>
        <w:t>②应安排1人担任项目负责人，项目负责人应</w:t>
      </w:r>
      <w:r>
        <w:rPr>
          <w:rFonts w:hint="eastAsia" w:ascii="仿宋" w:hAnsi="仿宋" w:eastAsia="仿宋" w:cs="仿宋"/>
          <w:color w:val="000000"/>
          <w:szCs w:val="21"/>
        </w:rPr>
        <w:t>具有大专以上学历。项目负责人严格按照采购人要求</w:t>
      </w:r>
      <w:r>
        <w:rPr>
          <w:rFonts w:hint="eastAsia" w:ascii="仿宋" w:hAnsi="仿宋" w:eastAsia="仿宋" w:cs="仿宋"/>
          <w:color w:val="000000"/>
        </w:rPr>
        <w:t>，起到监督作用，进行不定期的巡查工作，做好院内陪护突发应急事件处理，需到现场时必须12小时内到场处理，提出整改意见，协调各项工作等。</w:t>
      </w:r>
    </w:p>
    <w:p>
      <w:pPr>
        <w:pStyle w:val="12"/>
        <w:autoSpaceDE w:val="0"/>
        <w:autoSpaceDN w:val="0"/>
        <w:adjustRightInd w:val="0"/>
        <w:spacing w:line="360" w:lineRule="auto"/>
        <w:ind w:firstLine="0" w:firstLineChars="0"/>
        <w:rPr>
          <w:rFonts w:hint="eastAsia" w:ascii="仿宋" w:hAnsi="仿宋" w:eastAsia="仿宋" w:cs="仿宋"/>
          <w:szCs w:val="21"/>
        </w:rPr>
      </w:pP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rPr>
        <w:t>2.成交供应商所提供的陪护人员必须经过相关专业培训、取得相应合格证书，入职时提供有效的身体健康证明，身份证、</w:t>
      </w:r>
      <w:r>
        <w:rPr>
          <w:rFonts w:hint="eastAsia" w:ascii="仿宋" w:hAnsi="仿宋" w:eastAsia="仿宋" w:cs="仿宋"/>
          <w:szCs w:val="21"/>
        </w:rPr>
        <w:t>无刑事犯罪记录</w:t>
      </w:r>
      <w:r>
        <w:rPr>
          <w:rFonts w:hint="eastAsia" w:ascii="仿宋" w:hAnsi="仿宋" w:eastAsia="仿宋" w:cs="仿宋"/>
          <w:color w:val="000000"/>
          <w:szCs w:val="21"/>
        </w:rPr>
        <w:t>和相关资质证书。</w:t>
      </w:r>
      <w:r>
        <w:rPr>
          <w:rFonts w:hint="eastAsia" w:ascii="仿宋" w:hAnsi="仿宋" w:eastAsia="仿宋" w:cs="仿宋"/>
          <w:color w:val="000000"/>
          <w:szCs w:val="21"/>
          <w:lang w:val="en-US" w:eastAsia="zh-CN"/>
        </w:rPr>
        <w:t>合同生效</w:t>
      </w:r>
      <w:r>
        <w:rPr>
          <w:rFonts w:hint="eastAsia" w:ascii="仿宋" w:hAnsi="仿宋" w:eastAsia="仿宋" w:cs="仿宋"/>
          <w:color w:val="000000"/>
          <w:szCs w:val="21"/>
        </w:rPr>
        <w:t>后，除业务培训外，还应当定期开展职业道</w:t>
      </w:r>
      <w:r>
        <w:rPr>
          <w:rFonts w:hint="eastAsia" w:ascii="仿宋" w:hAnsi="仿宋" w:eastAsia="仿宋" w:cs="仿宋"/>
          <w:szCs w:val="21"/>
        </w:rPr>
        <w:t>德、法律安全意识以及保护服务对象隐私等培训。</w:t>
      </w:r>
    </w:p>
    <w:p>
      <w:pPr>
        <w:pStyle w:val="12"/>
        <w:autoSpaceDE w:val="0"/>
        <w:autoSpaceDN w:val="0"/>
        <w:adjustRightInd w:val="0"/>
        <w:spacing w:line="360" w:lineRule="auto"/>
        <w:ind w:firstLine="0" w:firstLineChars="0"/>
        <w:rPr>
          <w:rFonts w:hint="eastAsia" w:ascii="仿宋" w:hAnsi="仿宋" w:eastAsia="仿宋" w:cs="仿宋"/>
          <w:szCs w:val="21"/>
        </w:rPr>
      </w:pPr>
      <w:bookmarkStart w:id="0" w:name="OLE_LINK1"/>
      <w:r>
        <w:rPr>
          <w:rFonts w:hint="eastAsia" w:ascii="仿宋" w:hAnsi="仿宋" w:eastAsia="仿宋" w:cs="仿宋"/>
          <w:szCs w:val="21"/>
          <w:lang w:val="en-US" w:eastAsia="zh-CN"/>
        </w:rPr>
        <w:t xml:space="preserve">   </w:t>
      </w:r>
      <w:r>
        <w:rPr>
          <w:rFonts w:hint="eastAsia" w:ascii="仿宋" w:hAnsi="仿宋" w:eastAsia="仿宋" w:cs="仿宋"/>
          <w:szCs w:val="21"/>
        </w:rPr>
        <w:t>3.成交供应商应积极组织陪护人员参加岗前培训考核和岗位培训</w:t>
      </w:r>
      <w:r>
        <w:rPr>
          <w:rFonts w:hint="eastAsia" w:ascii="仿宋" w:hAnsi="仿宋" w:eastAsia="仿宋" w:cs="仿宋"/>
          <w:szCs w:val="21"/>
          <w:lang w:eastAsia="zh-CN"/>
        </w:rPr>
        <w:t>，承诺</w:t>
      </w:r>
      <w:r>
        <w:rPr>
          <w:rFonts w:hint="eastAsia" w:ascii="仿宋" w:hAnsi="仿宋" w:eastAsia="仿宋" w:cs="仿宋"/>
          <w:szCs w:val="21"/>
          <w:lang w:val="en-US" w:eastAsia="zh-CN"/>
        </w:rPr>
        <w:t>上岗前</w:t>
      </w:r>
      <w:r>
        <w:rPr>
          <w:rFonts w:hint="eastAsia" w:ascii="仿宋" w:hAnsi="仿宋" w:eastAsia="仿宋" w:cs="仿宋"/>
          <w:szCs w:val="21"/>
        </w:rPr>
        <w:t>完成所有陪护人员的培训考核并取得《岗位培训证书》，</w:t>
      </w:r>
      <w:r>
        <w:rPr>
          <w:rFonts w:hint="eastAsia" w:ascii="仿宋" w:hAnsi="仿宋" w:eastAsia="仿宋" w:cs="仿宋"/>
          <w:szCs w:val="21"/>
          <w:lang w:eastAsia="zh-CN"/>
        </w:rPr>
        <w:t>培训</w:t>
      </w:r>
      <w:r>
        <w:rPr>
          <w:rFonts w:hint="eastAsia" w:ascii="仿宋" w:hAnsi="仿宋" w:eastAsia="仿宋" w:cs="仿宋"/>
          <w:szCs w:val="21"/>
        </w:rPr>
        <w:t>证书由广州市或广东省具有资质的中介机构培训发放。陪护人员提供服务时应佩戴</w:t>
      </w:r>
      <w:r>
        <w:rPr>
          <w:rFonts w:hint="eastAsia" w:ascii="仿宋" w:hAnsi="仿宋" w:eastAsia="仿宋" w:cs="仿宋"/>
          <w:szCs w:val="21"/>
          <w:lang w:val="en-US" w:eastAsia="zh-CN"/>
        </w:rPr>
        <w:t>成交供应商</w:t>
      </w:r>
      <w:r>
        <w:rPr>
          <w:rFonts w:hint="eastAsia" w:ascii="仿宋" w:hAnsi="仿宋" w:eastAsia="仿宋" w:cs="仿宋"/>
          <w:szCs w:val="21"/>
        </w:rPr>
        <w:t>统一证件，并着统一工作服。</w:t>
      </w:r>
      <w:bookmarkEnd w:id="0"/>
      <w:r>
        <w:rPr>
          <w:rFonts w:hint="eastAsia" w:ascii="仿宋" w:hAnsi="仿宋" w:eastAsia="仿宋" w:cs="仿宋"/>
          <w:szCs w:val="21"/>
          <w:lang w:val="en-US" w:eastAsia="zh-CN"/>
        </w:rPr>
        <w:t>采购人将不定期抽查陪护人员资质及服务规范，成交供应商须配合提供培训记录、证书副本等材料。拒绝检查或材料造假的，每次扣罚1万元，并纳入供应商诚信记录。若采购人发现陪护人员无《岗位培训证书》上岗的，按2000元/人次扣罚，并立即暂停其服务资格，若超5%人员无证上岗，采购人有权终止合同，并追究成交供应商违约责任。</w:t>
      </w:r>
      <w:r>
        <w:rPr>
          <w:rFonts w:hint="eastAsia" w:ascii="仿宋" w:hAnsi="仿宋" w:eastAsia="仿宋" w:cs="仿宋"/>
          <w:szCs w:val="21"/>
          <w:lang w:eastAsia="zh-CN"/>
        </w:rPr>
        <w:t>（</w:t>
      </w:r>
      <w:r>
        <w:rPr>
          <w:rFonts w:hint="eastAsia" w:ascii="仿宋" w:hAnsi="仿宋" w:eastAsia="仿宋" w:cs="仿宋"/>
          <w:szCs w:val="21"/>
          <w:lang w:val="en-US" w:eastAsia="zh-CN"/>
        </w:rPr>
        <w:t>需提供承诺函，并在上岗前提供所有陪护人员的证书复印件加盖公章</w:t>
      </w:r>
      <w:r>
        <w:rPr>
          <w:rFonts w:hint="eastAsia" w:ascii="仿宋" w:hAnsi="仿宋" w:eastAsia="仿宋" w:cs="仿宋"/>
          <w:szCs w:val="21"/>
          <w:lang w:eastAsia="zh-CN"/>
        </w:rPr>
        <w:t>）</w:t>
      </w:r>
    </w:p>
    <w:p>
      <w:pPr>
        <w:pStyle w:val="12"/>
        <w:autoSpaceDE w:val="0"/>
        <w:autoSpaceDN w:val="0"/>
        <w:adjustRightInd w:val="0"/>
        <w:spacing w:line="360" w:lineRule="auto"/>
        <w:ind w:firstLine="0" w:firstLineChars="0"/>
        <w:rPr>
          <w:rFonts w:hint="eastAsia" w:ascii="仿宋" w:hAnsi="仿宋" w:eastAsia="仿宋" w:cs="仿宋"/>
          <w:szCs w:val="21"/>
        </w:rPr>
      </w:pPr>
      <w:r>
        <w:rPr>
          <w:rFonts w:hint="eastAsia"/>
          <w:lang w:val="en-US" w:eastAsia="zh-CN"/>
        </w:rPr>
        <w:t xml:space="preserve">   ★</w:t>
      </w:r>
      <w:r>
        <w:rPr>
          <w:rFonts w:hint="eastAsia" w:ascii="仿宋" w:hAnsi="仿宋" w:eastAsia="仿宋" w:cs="仿宋"/>
          <w:szCs w:val="21"/>
        </w:rPr>
        <w:t>4.根据医院的床位编制及工作量动态调整数量入驻科室，年龄在18周岁及以上，其中女员工不得超过55周岁（护理经验丰富，身体健康的情况下可酌情放宽年龄在60岁以内），男员工不得超过60周岁，具有完全民事行为能力、具有初中以上文化程度、良好的沟通能力及照护能力，身心健康，品行良好，态度和蔼，有责任心、尊重关心爱护服务对象，无传染性疾病、皮肤病等，持有卫生健康部门颁发的《健康证》。</w:t>
      </w:r>
    </w:p>
    <w:p>
      <w:pPr>
        <w:pStyle w:val="12"/>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5.成交供应商</w:t>
      </w:r>
      <w:r>
        <w:rPr>
          <w:rFonts w:hint="eastAsia" w:ascii="仿宋" w:hAnsi="仿宋" w:eastAsia="仿宋" w:cs="仿宋"/>
          <w:szCs w:val="21"/>
          <w:lang w:val="en-US" w:eastAsia="zh-CN"/>
        </w:rPr>
        <w:t>须</w:t>
      </w:r>
      <w:r>
        <w:rPr>
          <w:rFonts w:hint="eastAsia" w:ascii="仿宋" w:hAnsi="仿宋" w:eastAsia="仿宋" w:cs="仿宋"/>
          <w:szCs w:val="21"/>
        </w:rPr>
        <w:t>与患者</w:t>
      </w:r>
      <w:r>
        <w:rPr>
          <w:rFonts w:hint="eastAsia" w:ascii="仿宋" w:hAnsi="仿宋" w:eastAsia="仿宋" w:cs="仿宋"/>
          <w:szCs w:val="21"/>
          <w:lang w:val="en-US" w:eastAsia="zh-CN"/>
        </w:rPr>
        <w:t>或其法定监护人</w:t>
      </w:r>
      <w:r>
        <w:rPr>
          <w:rFonts w:hint="eastAsia" w:ascii="仿宋" w:hAnsi="仿宋" w:eastAsia="仿宋" w:cs="仿宋"/>
          <w:szCs w:val="21"/>
        </w:rPr>
        <w:t>签订陪护协议，</w:t>
      </w:r>
      <w:r>
        <w:rPr>
          <w:rFonts w:hint="eastAsia" w:ascii="仿宋" w:hAnsi="仿宋" w:eastAsia="仿宋" w:cs="仿宋"/>
          <w:szCs w:val="21"/>
          <w:lang w:val="en-US" w:eastAsia="zh-CN"/>
        </w:rPr>
        <w:t>并负责所属陪护</w:t>
      </w:r>
      <w:r>
        <w:rPr>
          <w:rFonts w:hint="eastAsia" w:ascii="仿宋" w:hAnsi="仿宋" w:eastAsia="仿宋" w:cs="仿宋"/>
          <w:szCs w:val="21"/>
        </w:rPr>
        <w:t>员工的劳动（</w:t>
      </w:r>
      <w:r>
        <w:rPr>
          <w:rFonts w:hint="eastAsia" w:ascii="仿宋" w:hAnsi="仿宋" w:eastAsia="仿宋" w:cs="仿宋"/>
          <w:color w:val="000000"/>
          <w:szCs w:val="21"/>
        </w:rPr>
        <w:t>劳务）合同</w:t>
      </w:r>
      <w:r>
        <w:rPr>
          <w:rFonts w:hint="eastAsia" w:ascii="仿宋" w:hAnsi="仿宋" w:eastAsia="仿宋" w:cs="仿宋"/>
          <w:color w:val="000000"/>
          <w:szCs w:val="21"/>
          <w:lang w:val="en-US" w:eastAsia="zh-CN"/>
        </w:rPr>
        <w:t>签订</w:t>
      </w:r>
      <w:r>
        <w:rPr>
          <w:rFonts w:hint="eastAsia" w:ascii="仿宋" w:hAnsi="仿宋" w:eastAsia="仿宋" w:cs="仿宋"/>
          <w:color w:val="000000"/>
          <w:szCs w:val="21"/>
        </w:rPr>
        <w:t>、培训</w:t>
      </w:r>
      <w:r>
        <w:rPr>
          <w:rFonts w:hint="eastAsia" w:ascii="仿宋" w:hAnsi="仿宋" w:eastAsia="仿宋" w:cs="仿宋"/>
          <w:color w:val="000000"/>
          <w:szCs w:val="21"/>
          <w:lang w:val="en-US" w:eastAsia="zh-CN"/>
        </w:rPr>
        <w:t>考核</w:t>
      </w:r>
      <w:r>
        <w:rPr>
          <w:rFonts w:hint="eastAsia" w:ascii="仿宋" w:hAnsi="仿宋" w:eastAsia="仿宋" w:cs="仿宋"/>
          <w:color w:val="000000"/>
          <w:szCs w:val="21"/>
        </w:rPr>
        <w:t>、薪酬、</w:t>
      </w:r>
      <w:r>
        <w:rPr>
          <w:rFonts w:hint="eastAsia" w:ascii="仿宋" w:hAnsi="仿宋" w:eastAsia="仿宋" w:cs="仿宋"/>
          <w:color w:val="000000"/>
          <w:szCs w:val="21"/>
          <w:lang w:val="en-US" w:eastAsia="zh-CN"/>
        </w:rPr>
        <w:t>社会</w:t>
      </w:r>
      <w:r>
        <w:rPr>
          <w:rFonts w:hint="eastAsia" w:ascii="仿宋" w:hAnsi="仿宋" w:eastAsia="仿宋" w:cs="仿宋"/>
          <w:color w:val="000000"/>
          <w:szCs w:val="21"/>
        </w:rPr>
        <w:t>保险</w:t>
      </w:r>
      <w:r>
        <w:rPr>
          <w:rFonts w:hint="eastAsia" w:ascii="仿宋" w:hAnsi="仿宋" w:eastAsia="仿宋" w:cs="仿宋"/>
          <w:color w:val="000000"/>
          <w:szCs w:val="21"/>
          <w:lang w:val="en-US" w:eastAsia="zh-CN"/>
        </w:rPr>
        <w:t>及商业保险投保</w:t>
      </w:r>
      <w:r>
        <w:rPr>
          <w:rFonts w:hint="eastAsia" w:ascii="仿宋" w:hAnsi="仿宋" w:eastAsia="仿宋" w:cs="仿宋"/>
          <w:color w:val="000000"/>
          <w:szCs w:val="21"/>
        </w:rPr>
        <w:t>等</w:t>
      </w:r>
      <w:r>
        <w:rPr>
          <w:rFonts w:hint="eastAsia" w:ascii="仿宋" w:hAnsi="仿宋" w:eastAsia="仿宋" w:cs="仿宋"/>
          <w:color w:val="000000"/>
          <w:szCs w:val="21"/>
          <w:lang w:val="en-US" w:eastAsia="zh-CN"/>
        </w:rPr>
        <w:t>全部雇主责任</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陪护服务费用由成交供应商统一</w:t>
      </w:r>
      <w:r>
        <w:rPr>
          <w:rFonts w:hint="eastAsia" w:ascii="仿宋" w:hAnsi="仿宋" w:eastAsia="仿宋" w:cs="仿宋"/>
          <w:color w:val="000000"/>
          <w:szCs w:val="21"/>
        </w:rPr>
        <w:t>收取</w:t>
      </w:r>
      <w:r>
        <w:rPr>
          <w:rFonts w:hint="eastAsia" w:ascii="仿宋" w:hAnsi="仿宋" w:eastAsia="仿宋" w:cs="仿宋"/>
          <w:color w:val="000000"/>
          <w:szCs w:val="21"/>
          <w:lang w:val="en-US" w:eastAsia="zh-CN"/>
        </w:rPr>
        <w:t>并开具合法票据</w:t>
      </w:r>
      <w:r>
        <w:rPr>
          <w:rFonts w:hint="eastAsia" w:ascii="仿宋" w:hAnsi="仿宋" w:eastAsia="仿宋" w:cs="仿宋"/>
          <w:color w:val="000000"/>
          <w:szCs w:val="21"/>
        </w:rPr>
        <w:t>，</w:t>
      </w:r>
      <w:r>
        <w:rPr>
          <w:rFonts w:hint="eastAsia" w:ascii="仿宋" w:hAnsi="仿宋" w:eastAsia="仿宋" w:cs="仿宋"/>
          <w:color w:val="000000"/>
          <w:szCs w:val="21"/>
          <w:lang w:val="en-US" w:eastAsia="zh-CN"/>
        </w:rPr>
        <w:t>其在服务期内</w:t>
      </w:r>
      <w:r>
        <w:rPr>
          <w:rFonts w:hint="eastAsia" w:ascii="仿宋" w:hAnsi="仿宋" w:eastAsia="仿宋" w:cs="仿宋"/>
          <w:szCs w:val="21"/>
          <w:lang w:val="en-US" w:eastAsia="zh-CN"/>
        </w:rPr>
        <w:t>因操作不当、疏忽或其他过失导</w:t>
      </w:r>
      <w:r>
        <w:rPr>
          <w:rFonts w:hint="eastAsia" w:ascii="仿宋" w:hAnsi="仿宋" w:eastAsia="仿宋" w:cs="仿宋"/>
          <w:szCs w:val="21"/>
        </w:rPr>
        <w:t>致患者发生跌倒、烫伤、走失、骨折等</w:t>
      </w:r>
      <w:r>
        <w:rPr>
          <w:rFonts w:hint="eastAsia" w:ascii="仿宋" w:hAnsi="仿宋" w:eastAsia="仿宋" w:cs="仿宋"/>
          <w:szCs w:val="21"/>
          <w:lang w:val="en-US" w:eastAsia="zh-CN"/>
        </w:rPr>
        <w:t>不良事件的，或陪护</w:t>
      </w:r>
      <w:r>
        <w:rPr>
          <w:rFonts w:hint="eastAsia" w:ascii="仿宋" w:hAnsi="仿宋" w:eastAsia="仿宋" w:cs="仿宋"/>
          <w:szCs w:val="21"/>
        </w:rPr>
        <w:t>人员自身发生意外伤害的，均由成交供应商承担全部法律责任及经济赔偿，且成交供应商须配备专业法律团队处理相关纠纷，</w:t>
      </w:r>
      <w:r>
        <w:rPr>
          <w:rFonts w:hint="eastAsia" w:ascii="仿宋" w:hAnsi="仿宋" w:eastAsia="仿宋" w:cs="仿宋"/>
          <w:szCs w:val="21"/>
          <w:lang w:val="en-US" w:eastAsia="zh-CN"/>
        </w:rPr>
        <w:t>采购人</w:t>
      </w:r>
      <w:r>
        <w:rPr>
          <w:rFonts w:hint="eastAsia" w:ascii="仿宋" w:hAnsi="仿宋" w:eastAsia="仿宋" w:cs="仿宋"/>
          <w:szCs w:val="21"/>
        </w:rPr>
        <w:t>不承担任何连带责任。</w:t>
      </w:r>
    </w:p>
    <w:p>
      <w:pPr>
        <w:pStyle w:val="12"/>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6.成交供应</w:t>
      </w:r>
      <w:r>
        <w:rPr>
          <w:rFonts w:hint="eastAsia" w:ascii="仿宋" w:hAnsi="仿宋" w:eastAsia="仿宋" w:cs="仿宋"/>
          <w:szCs w:val="21"/>
          <w:lang w:val="en-US" w:eastAsia="zh-CN"/>
        </w:rPr>
        <w:t>商至少每季度</w:t>
      </w:r>
      <w:r>
        <w:rPr>
          <w:rFonts w:hint="eastAsia" w:ascii="仿宋" w:hAnsi="仿宋" w:eastAsia="仿宋" w:cs="仿宋"/>
          <w:szCs w:val="21"/>
        </w:rPr>
        <w:t>负责协助医院住院部各科室对陪护人员进行培训</w:t>
      </w:r>
      <w:r>
        <w:rPr>
          <w:rFonts w:hint="eastAsia" w:ascii="仿宋" w:hAnsi="仿宋" w:eastAsia="仿宋" w:cs="仿宋"/>
          <w:szCs w:val="21"/>
          <w:lang w:eastAsia="zh-CN"/>
        </w:rPr>
        <w:t>，应涵盖医院概况、规章制度、病区管理、岗位职责、工作流程、患者安全及感染防控等，</w:t>
      </w:r>
      <w:r>
        <w:rPr>
          <w:rFonts w:hint="eastAsia" w:ascii="仿宋" w:hAnsi="仿宋" w:eastAsia="仿宋" w:cs="仿宋"/>
          <w:szCs w:val="21"/>
        </w:rPr>
        <w:t>由医院</w:t>
      </w:r>
      <w:r>
        <w:rPr>
          <w:rFonts w:hint="eastAsia" w:ascii="仿宋" w:hAnsi="仿宋" w:eastAsia="仿宋" w:cs="仿宋"/>
          <w:szCs w:val="21"/>
          <w:lang w:val="en-US" w:eastAsia="zh-CN"/>
        </w:rPr>
        <w:t>住院部</w:t>
      </w:r>
      <w:r>
        <w:rPr>
          <w:rFonts w:hint="eastAsia" w:ascii="仿宋" w:hAnsi="仿宋" w:eastAsia="仿宋" w:cs="仿宋"/>
          <w:szCs w:val="21"/>
        </w:rPr>
        <w:t>各科室监督和考核培训工作完成情况。</w:t>
      </w:r>
    </w:p>
    <w:p>
      <w:pPr>
        <w:pStyle w:val="12"/>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7.成交供应商须提供陪护管理方案与运行方案，医院有权对成交供应商的日常业务进行指导、监督。</w:t>
      </w:r>
    </w:p>
    <w:p>
      <w:pPr>
        <w:pStyle w:val="12"/>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8.成交供应商入驻医院后须提供陪护管理系统，</w:t>
      </w:r>
      <w:r>
        <w:rPr>
          <w:rFonts w:hint="eastAsia" w:ascii="仿宋" w:hAnsi="仿宋" w:eastAsia="仿宋" w:cs="仿宋"/>
          <w:szCs w:val="21"/>
          <w:lang w:val="en-US" w:eastAsia="zh-CN"/>
        </w:rPr>
        <w:t>功能包括但不限于：对陪护人员的管理及考核培训；给患者提供线上下单、评价、申诉等服务；对陪护进行数据及统计分析等功能，</w:t>
      </w:r>
      <w:r>
        <w:rPr>
          <w:rFonts w:hint="eastAsia" w:ascii="仿宋" w:hAnsi="仿宋" w:eastAsia="仿宋" w:cs="仿宋"/>
          <w:szCs w:val="21"/>
        </w:rPr>
        <w:t>便于陪护管理</w:t>
      </w:r>
      <w:r>
        <w:rPr>
          <w:rFonts w:hint="eastAsia" w:ascii="仿宋" w:hAnsi="仿宋" w:eastAsia="仿宋" w:cs="仿宋"/>
          <w:szCs w:val="21"/>
          <w:lang w:eastAsia="zh-CN"/>
        </w:rPr>
        <w:t>。（</w:t>
      </w:r>
      <w:r>
        <w:rPr>
          <w:rFonts w:hint="eastAsia" w:ascii="仿宋" w:hAnsi="仿宋" w:eastAsia="仿宋" w:cs="仿宋"/>
          <w:szCs w:val="21"/>
          <w:lang w:val="en-US" w:eastAsia="zh-CN"/>
        </w:rPr>
        <w:t>提供系统功能截图及计算机软件著作权登记证书复印件）</w:t>
      </w:r>
    </w:p>
    <w:p>
      <w:pPr>
        <w:pStyle w:val="12"/>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9.成交供应商以团队模式进驻科室服务，应配合采购人推行免陪照护服务，未推行免陪照护时按“一对一”、“</w:t>
      </w:r>
      <w:r>
        <w:rPr>
          <w:rFonts w:hint="eastAsia" w:ascii="仿宋" w:hAnsi="仿宋" w:eastAsia="仿宋" w:cs="仿宋"/>
          <w:szCs w:val="21"/>
          <w:lang w:eastAsia="zh-CN"/>
        </w:rPr>
        <w:t>一对多（</w:t>
      </w:r>
      <w:r>
        <w:rPr>
          <w:rFonts w:hint="eastAsia" w:ascii="仿宋" w:hAnsi="仿宋" w:eastAsia="仿宋" w:cs="仿宋"/>
          <w:szCs w:val="21"/>
          <w:lang w:val="en-US" w:eastAsia="zh-CN"/>
        </w:rPr>
        <w:t>2</w:t>
      </w:r>
      <w:r>
        <w:rPr>
          <w:rFonts w:hint="eastAsia" w:ascii="仿宋" w:hAnsi="仿宋" w:eastAsia="仿宋" w:cs="仿宋"/>
          <w:szCs w:val="21"/>
          <w:lang w:eastAsia="zh-CN"/>
        </w:rPr>
        <w:t>-5人）</w:t>
      </w:r>
      <w:r>
        <w:rPr>
          <w:rFonts w:hint="eastAsia" w:ascii="仿宋" w:hAnsi="仿宋" w:eastAsia="仿宋" w:cs="仿宋"/>
          <w:szCs w:val="21"/>
        </w:rPr>
        <w:t>”服务模式。</w:t>
      </w:r>
    </w:p>
    <w:p>
      <w:pPr>
        <w:pStyle w:val="12"/>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10.“一对一”服务不能私自离开患者，“</w:t>
      </w:r>
      <w:r>
        <w:rPr>
          <w:rFonts w:hint="eastAsia" w:ascii="仿宋" w:hAnsi="仿宋" w:eastAsia="仿宋" w:cs="仿宋"/>
          <w:szCs w:val="21"/>
          <w:lang w:eastAsia="zh-CN"/>
        </w:rPr>
        <w:t>一对多（</w:t>
      </w:r>
      <w:r>
        <w:rPr>
          <w:rFonts w:hint="eastAsia" w:ascii="仿宋" w:hAnsi="仿宋" w:eastAsia="仿宋" w:cs="仿宋"/>
          <w:szCs w:val="21"/>
          <w:lang w:val="en-US" w:eastAsia="zh-CN"/>
        </w:rPr>
        <w:t>2</w:t>
      </w:r>
      <w:r>
        <w:rPr>
          <w:rFonts w:hint="eastAsia" w:ascii="仿宋" w:hAnsi="仿宋" w:eastAsia="仿宋" w:cs="仿宋"/>
          <w:szCs w:val="21"/>
          <w:lang w:eastAsia="zh-CN"/>
        </w:rPr>
        <w:t>-5人）</w:t>
      </w:r>
      <w:r>
        <w:rPr>
          <w:rFonts w:hint="eastAsia" w:ascii="仿宋" w:hAnsi="仿宋" w:eastAsia="仿宋" w:cs="仿宋"/>
          <w:szCs w:val="21"/>
        </w:rPr>
        <w:t>”服务接到患者呼叫5分钟内到达现场。如有特殊情况（比如打开水、正在照顾其他患者等）应及时说明并取得患者同意或请示成交供应商管理人员作出相应安排。</w:t>
      </w:r>
    </w:p>
    <w:p>
      <w:pPr>
        <w:pStyle w:val="12"/>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11.陪护人员协助住院部各科室为患者提供服务，包括但不限于以下内容：晨晚间护理、打水、打饭、喂食、喂药、床上翻身、拍背、口腔护理、温水擦浴、洗脸、刮胡须、剪指甲、洗头、洗脚、洗（擦）澡、大小便（便器清洗、消毒）、更换衣物、拆铺床单、送病人检查、治疗、送标本</w:t>
      </w:r>
      <w:r>
        <w:rPr>
          <w:rFonts w:hint="eastAsia" w:ascii="仿宋" w:hAnsi="仿宋" w:eastAsia="仿宋" w:cs="仿宋"/>
          <w:szCs w:val="21"/>
          <w:lang w:eastAsia="zh-CN"/>
        </w:rPr>
        <w:t>、发放病区干净衣服、清点病区污衣</w:t>
      </w:r>
      <w:r>
        <w:rPr>
          <w:rFonts w:hint="eastAsia" w:ascii="仿宋" w:hAnsi="仿宋" w:eastAsia="仿宋" w:cs="仿宋"/>
          <w:szCs w:val="21"/>
        </w:rPr>
        <w:t>等。</w:t>
      </w:r>
    </w:p>
    <w:p>
      <w:pPr>
        <w:spacing w:line="360" w:lineRule="auto"/>
        <w:outlineLvl w:val="1"/>
        <w:rPr>
          <w:rFonts w:hint="eastAsia" w:ascii="仿宋" w:hAnsi="仿宋" w:eastAsia="仿宋" w:cs="仿宋"/>
          <w:b/>
          <w:bCs/>
          <w:sz w:val="28"/>
          <w:szCs w:val="28"/>
        </w:rPr>
      </w:pPr>
      <w:r>
        <w:rPr>
          <w:rFonts w:hint="eastAsia" w:ascii="仿宋" w:hAnsi="仿宋" w:eastAsia="仿宋" w:cs="仿宋"/>
          <w:b/>
          <w:bCs/>
          <w:sz w:val="28"/>
          <w:szCs w:val="28"/>
        </w:rPr>
        <w:t>四、双方的权利和义务</w:t>
      </w:r>
    </w:p>
    <w:p>
      <w:pPr>
        <w:tabs>
          <w:tab w:val="left" w:pos="0"/>
        </w:tabs>
        <w:spacing w:line="360" w:lineRule="auto"/>
        <w:ind w:firstLine="422" w:firstLineChars="200"/>
        <w:rPr>
          <w:rFonts w:hint="eastAsia" w:ascii="仿宋" w:hAnsi="仿宋" w:eastAsia="仿宋" w:cs="仿宋"/>
          <w:b/>
          <w:bCs/>
          <w:szCs w:val="21"/>
        </w:rPr>
      </w:pPr>
      <w:r>
        <w:rPr>
          <w:rFonts w:hint="eastAsia" w:ascii="仿宋" w:hAnsi="仿宋" w:eastAsia="仿宋" w:cs="仿宋"/>
          <w:b/>
          <w:bCs/>
          <w:szCs w:val="21"/>
        </w:rPr>
        <w:t>（一）采购人权利和义务</w:t>
      </w:r>
    </w:p>
    <w:p>
      <w:pPr>
        <w:spacing w:line="360" w:lineRule="auto"/>
        <w:ind w:left="10" w:firstLine="420" w:firstLineChars="200"/>
        <w:rPr>
          <w:rFonts w:hint="eastAsia" w:ascii="仿宋" w:hAnsi="仿宋" w:eastAsia="仿宋" w:cs="仿宋"/>
          <w:szCs w:val="21"/>
        </w:rPr>
      </w:pPr>
      <w:r>
        <w:rPr>
          <w:rFonts w:hint="eastAsia" w:ascii="仿宋" w:hAnsi="仿宋" w:eastAsia="仿宋" w:cs="仿宋"/>
          <w:szCs w:val="21"/>
        </w:rPr>
        <w:t>1.不定期检查监督成交供应商管理工作的实施和制度的执行情况，针对存在问题提出整改意见，对提出更换不合格陪护人员的建议，并在4小时内回应，24小时内完成更换合格的人员上岗；</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为了保障患者的权益，成交供应商必须参照《广东省医疗保障局关于公布“免陪照护服务”价格项目的通知》的护理服务收费标准执行，同时成交供应商需将服务方案及服务价格交由采购人批准、备案后方可实施并公示，具体收费标准参照《陪护服务价格表》；不得高于《陪护服务价格表》。</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3.成交供应商应当接受采购人护理部对陪护管理及服务给予专业的指导，提出意见和建议，并协助采购人做好管理工作；</w:t>
      </w:r>
    </w:p>
    <w:p>
      <w:pPr>
        <w:spacing w:line="360" w:lineRule="auto"/>
        <w:ind w:firstLine="420" w:firstLineChars="200"/>
        <w:rPr>
          <w:rFonts w:hint="eastAsia" w:ascii="仿宋" w:hAnsi="仿宋" w:eastAsia="仿宋" w:cs="仿宋"/>
          <w:color w:val="000000"/>
          <w:szCs w:val="21"/>
        </w:rPr>
      </w:pPr>
      <w:r>
        <w:rPr>
          <w:rFonts w:hint="eastAsia" w:ascii="仿宋" w:hAnsi="仿宋" w:eastAsia="仿宋" w:cs="仿宋"/>
          <w:szCs w:val="21"/>
        </w:rPr>
        <w:t>4.成交供应商协助采购人有关部门（总务部、后勤管理科、护理部）妥</w:t>
      </w:r>
      <w:r>
        <w:rPr>
          <w:rFonts w:hint="eastAsia" w:ascii="仿宋" w:hAnsi="仿宋" w:eastAsia="仿宋" w:cs="仿宋"/>
          <w:color w:val="000000"/>
          <w:szCs w:val="21"/>
        </w:rPr>
        <w:t>善解决在服务过程中出现的相关投诉和突发事件；</w:t>
      </w:r>
    </w:p>
    <w:p>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5.采购人及采购人科室各人员不得要求成交供应商及成交供应商在院服务的人员从事医疗护理技术性工作；</w:t>
      </w:r>
    </w:p>
    <w:p>
      <w:pPr>
        <w:spacing w:line="360" w:lineRule="auto"/>
        <w:ind w:firstLine="426" w:firstLineChars="203"/>
        <w:rPr>
          <w:rFonts w:hint="eastAsia" w:ascii="仿宋" w:hAnsi="仿宋" w:eastAsia="仿宋" w:cs="仿宋"/>
          <w:color w:val="000000"/>
          <w:szCs w:val="21"/>
        </w:rPr>
      </w:pPr>
      <w:r>
        <w:rPr>
          <w:rFonts w:hint="eastAsia" w:ascii="仿宋" w:hAnsi="仿宋" w:eastAsia="仿宋" w:cs="仿宋"/>
          <w:color w:val="000000"/>
          <w:szCs w:val="21"/>
        </w:rPr>
        <w:t>6.为维护医院住院部病区的良好管理秩序，采购人协助成交供应商清理私自陪护的散陪，但以患者及家属满意为前提。</w:t>
      </w:r>
    </w:p>
    <w:p>
      <w:pPr>
        <w:ind w:firstLine="218" w:firstLineChars="104"/>
        <w:rPr>
          <w:rFonts w:hint="eastAsia" w:ascii="仿宋" w:hAnsi="仿宋" w:eastAsia="仿宋" w:cs="仿宋"/>
          <w:color w:val="000000"/>
          <w:szCs w:val="21"/>
        </w:rPr>
      </w:pPr>
      <w:r>
        <w:rPr>
          <w:rFonts w:hint="eastAsia" w:ascii="仿宋" w:hAnsi="仿宋" w:eastAsia="仿宋" w:cs="仿宋"/>
          <w:color w:val="000000"/>
          <w:szCs w:val="21"/>
        </w:rPr>
        <w:t xml:space="preserve">  7.对于患者有传染病、精神病等不适宜常规生活助理陪护的患者，采购人应告知成交供应商的负责人或者成交供应商驻采购人的管理人员。</w:t>
      </w:r>
    </w:p>
    <w:p>
      <w:pPr>
        <w:spacing w:line="360" w:lineRule="auto"/>
        <w:ind w:firstLine="420" w:firstLineChars="200"/>
        <w:rPr>
          <w:rFonts w:hint="eastAsia" w:ascii="仿宋" w:hAnsi="仿宋" w:eastAsia="仿宋" w:cs="仿宋"/>
          <w:b/>
          <w:bCs/>
          <w:color w:val="000000"/>
          <w:szCs w:val="21"/>
        </w:rPr>
      </w:pPr>
      <w:r>
        <w:rPr>
          <w:rFonts w:hint="eastAsia" w:ascii="仿宋" w:hAnsi="仿宋" w:eastAsia="仿宋" w:cs="仿宋"/>
          <w:color w:val="000000"/>
          <w:szCs w:val="21"/>
        </w:rPr>
        <w:t>（二）</w:t>
      </w:r>
      <w:r>
        <w:rPr>
          <w:rFonts w:hint="eastAsia" w:ascii="仿宋" w:hAnsi="仿宋" w:eastAsia="仿宋" w:cs="仿宋"/>
          <w:b/>
          <w:bCs/>
          <w:color w:val="000000"/>
          <w:szCs w:val="21"/>
        </w:rPr>
        <w:t>成交供应商权利和义务</w:t>
      </w:r>
    </w:p>
    <w:p>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1.应严格遵守国家有关法律法规及医院的规章制度，制订相关的管理方案、操作规程和服务规范，并以完善的管理制度实施管理；</w:t>
      </w:r>
    </w:p>
    <w:p>
      <w:pPr>
        <w:spacing w:line="360" w:lineRule="auto"/>
        <w:ind w:firstLine="420" w:firstLineChars="200"/>
        <w:rPr>
          <w:rFonts w:hint="eastAsia" w:ascii="仿宋" w:hAnsi="仿宋" w:eastAsia="仿宋" w:cs="仿宋"/>
          <w:szCs w:val="21"/>
        </w:rPr>
      </w:pPr>
      <w:r>
        <w:rPr>
          <w:rFonts w:hint="eastAsia" w:ascii="仿宋" w:hAnsi="仿宋" w:eastAsia="仿宋" w:cs="仿宋"/>
          <w:color w:val="000000"/>
          <w:szCs w:val="21"/>
        </w:rPr>
        <w:t>2.定期向采购人监管部门提交管理报告。成交供应商制定的管理方案应与采购人商议，不能与</w:t>
      </w:r>
      <w:r>
        <w:rPr>
          <w:rFonts w:hint="eastAsia" w:ascii="仿宋" w:hAnsi="仿宋" w:eastAsia="仿宋" w:cs="仿宋"/>
          <w:szCs w:val="21"/>
        </w:rPr>
        <w:t>相关制度和规定发生冲突。管理方案须经采购人审查同意后公布执行。需要作相关调整时须报采购人审核、备案；</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3.应向患者（或家属）宣传陪护服务项目的详细内容及管理模式，由其自愿选择服务项目和聘用生活助理陪护；</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4.收取服务陪护费用时，应出具合法票据；</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5.确保其提供服务工作的人员来源清楚，证件齐全（身份证、健康证），无刑事犯罪记录；</w:t>
      </w:r>
    </w:p>
    <w:p>
      <w:pPr>
        <w:spacing w:line="360" w:lineRule="auto"/>
        <w:ind w:firstLine="420" w:firstLineChars="200"/>
        <w:rPr>
          <w:rFonts w:hint="eastAsia" w:ascii="仿宋" w:hAnsi="仿宋" w:eastAsia="仿宋" w:cs="仿宋"/>
          <w:szCs w:val="21"/>
          <w:lang w:val="en-US" w:eastAsia="zh-CN"/>
        </w:rPr>
      </w:pPr>
      <w:r>
        <w:rPr>
          <w:rFonts w:hint="eastAsia" w:ascii="仿宋" w:hAnsi="仿宋" w:eastAsia="仿宋" w:cs="仿宋"/>
          <w:szCs w:val="21"/>
        </w:rPr>
        <w:t>6.定时或不定时地对陪护人员进行专业技能培训，实施有序的行政管理，采购人有权检查陪护人员持证上岗情况，发现一例未持证上岗人员，扣罚200</w:t>
      </w:r>
      <w:r>
        <w:rPr>
          <w:rFonts w:hint="eastAsia" w:ascii="仿宋" w:hAnsi="仿宋" w:eastAsia="仿宋" w:cs="仿宋"/>
          <w:szCs w:val="21"/>
          <w:lang w:val="en-US" w:eastAsia="zh-CN"/>
        </w:rPr>
        <w:t>0</w:t>
      </w:r>
      <w:r>
        <w:rPr>
          <w:rFonts w:hint="eastAsia" w:ascii="仿宋" w:hAnsi="仿宋" w:eastAsia="仿宋" w:cs="仿宋"/>
          <w:szCs w:val="21"/>
        </w:rPr>
        <w:t>元</w:t>
      </w:r>
      <w:r>
        <w:rPr>
          <w:rFonts w:hint="eastAsia" w:ascii="仿宋" w:hAnsi="仿宋" w:eastAsia="仿宋" w:cs="仿宋"/>
          <w:szCs w:val="21"/>
          <w:lang w:val="en-US" w:eastAsia="zh-CN"/>
        </w:rPr>
        <w:t>,并立即暂停其服务资格；若超5%人员无证上岗，采购人有权终止合同，并追究成交供应商违约责任。</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7.成交供应商的陪护人员不得从事涉及医疗护理技术性工作；</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8.加强对陪护人员服务礼仪、劳动纪律和服务质量等监管，对采购人提出的管理问题，应当予以及时处置并达到采购人的要求；</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9.保证陪护服务质量，科室、患者及家属无投诉。</w:t>
      </w:r>
    </w:p>
    <w:p>
      <w:pPr>
        <w:spacing w:line="360" w:lineRule="auto"/>
        <w:ind w:firstLine="0" w:firstLineChars="0"/>
        <w:rPr>
          <w:rFonts w:hint="eastAsia" w:ascii="仿宋" w:hAnsi="仿宋" w:eastAsia="仿宋" w:cs="仿宋"/>
          <w:szCs w:val="21"/>
        </w:rPr>
      </w:pPr>
      <w:r>
        <w:rPr>
          <w:rFonts w:hint="eastAsia" w:ascii="仿宋" w:hAnsi="仿宋" w:eastAsia="仿宋" w:cs="仿宋"/>
          <w:szCs w:val="21"/>
          <w:lang w:val="en-US" w:eastAsia="zh-CN"/>
        </w:rPr>
        <w:t xml:space="preserve">   </w:t>
      </w:r>
      <w:r>
        <w:rPr>
          <w:rFonts w:hint="eastAsia" w:ascii="仿宋" w:hAnsi="仿宋" w:eastAsia="仿宋" w:cs="仿宋"/>
          <w:szCs w:val="21"/>
        </w:rPr>
        <w:t xml:space="preserve"> 10.承担陪护管理服务的所有直接运营费用，包括服务人员的工资、福利、工作服、办公用品及培训材料等费用，自行承担合同有效期间国家或地方部门征收的与提供合同服务范围相关的所有税收和费用；</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11.在日常服务管理过程中自觉维护采购人的权益及声誉，妥善保管保养好采购人的相关设施设备；发现医院设施需要维修、保养或无法解决的事故要及时向采购人反映；保证节约用水、用电、环保、规范使用各种耗材，杜绝违规使用一切电器，如电饭锅、电磁炉、热得快等，以及减少不必要的浪费；</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12.成交供应商项目负责人应经常主动与采购人监管部门联络，征求意见，改进工作；</w:t>
      </w:r>
    </w:p>
    <w:p>
      <w:pPr>
        <w:tabs>
          <w:tab w:val="left" w:pos="0"/>
        </w:tabs>
        <w:spacing w:line="360" w:lineRule="auto"/>
        <w:ind w:firstLine="420" w:firstLineChars="200"/>
        <w:rPr>
          <w:rFonts w:hint="eastAsia" w:ascii="仿宋" w:hAnsi="仿宋" w:eastAsia="仿宋" w:cs="仿宋"/>
          <w:szCs w:val="21"/>
        </w:rPr>
      </w:pPr>
      <w:r>
        <w:rPr>
          <w:rFonts w:hint="eastAsia" w:ascii="仿宋" w:hAnsi="仿宋" w:eastAsia="仿宋" w:cs="仿宋"/>
          <w:szCs w:val="21"/>
        </w:rPr>
        <w:t>13.成交供应商的员工在采购人场地服务的人员所发生的劳资纠纷及意外伤害由成交供应商承担，采购人不承担任何责任，并不得影响采购人正常工作秩序；</w:t>
      </w:r>
    </w:p>
    <w:p>
      <w:pPr>
        <w:pStyle w:val="6"/>
        <w:tabs>
          <w:tab w:val="right" w:leader="dot" w:pos="8302"/>
        </w:tabs>
        <w:spacing w:line="360" w:lineRule="auto"/>
        <w:ind w:left="0" w:leftChars="0" w:firstLine="420" w:firstLineChars="200"/>
        <w:rPr>
          <w:rFonts w:hint="eastAsia" w:ascii="仿宋" w:hAnsi="仿宋" w:eastAsia="仿宋" w:cs="仿宋"/>
        </w:rPr>
      </w:pPr>
      <w:r>
        <w:rPr>
          <w:rFonts w:hint="eastAsia" w:ascii="仿宋" w:hAnsi="仿宋" w:eastAsia="仿宋" w:cs="仿宋"/>
          <w:bCs/>
        </w:rPr>
        <w:t>14.成交供应商的陪护人员健康由成交供应商负责，如因健康原因造成的后果由成交供应商负责；</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15.成交供应商采取自负盈亏的服务模式，采购人不为成交供应商承担任何的费用。</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16. 隐私保护罚则：泄露患者信息、隐私、病历，单次扣罚2000元；情节严重立即解约，列入医院黑名单并上报卫健部门。</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szCs w:val="21"/>
          <w:lang w:val="en-US" w:eastAsia="zh-CN"/>
        </w:rPr>
        <w:t>7</w:t>
      </w:r>
      <w:r>
        <w:rPr>
          <w:rFonts w:hint="eastAsia" w:ascii="仿宋" w:hAnsi="仿宋" w:eastAsia="仿宋" w:cs="仿宋"/>
          <w:szCs w:val="21"/>
        </w:rPr>
        <w:t>. 合同终止或解除后，供应商72 小时内全部退场、结清费用、移交数据档案；逾期每日需向采购人支付违约金500元。</w:t>
      </w:r>
    </w:p>
    <w:p>
      <w:pPr>
        <w:pStyle w:val="12"/>
        <w:autoSpaceDE w:val="0"/>
        <w:autoSpaceDN w:val="0"/>
        <w:adjustRightInd w:val="0"/>
        <w:spacing w:line="360" w:lineRule="auto"/>
        <w:ind w:firstLine="0" w:firstLineChars="0"/>
        <w:outlineLvl w:val="1"/>
        <w:rPr>
          <w:rFonts w:hint="eastAsia" w:ascii="仿宋" w:hAnsi="仿宋" w:eastAsia="仿宋" w:cs="仿宋"/>
          <w:b/>
          <w:bCs/>
          <w:sz w:val="28"/>
          <w:szCs w:val="28"/>
        </w:rPr>
      </w:pPr>
      <w:r>
        <w:rPr>
          <w:rFonts w:hint="eastAsia" w:ascii="仿宋" w:hAnsi="仿宋" w:eastAsia="仿宋" w:cs="仿宋"/>
          <w:b/>
          <w:bCs/>
          <w:sz w:val="28"/>
          <w:szCs w:val="28"/>
        </w:rPr>
        <w:t>五、商务要求</w:t>
      </w:r>
    </w:p>
    <w:p>
      <w:pPr>
        <w:pStyle w:val="12"/>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（一）服务渠道通畅。成交供应商24小时专人负责医院的电话响应服务，电话中无法解决的问题，需在半小时内到达现场进行处理。</w:t>
      </w:r>
    </w:p>
    <w:p>
      <w:pPr>
        <w:ind w:firstLine="420" w:firstLineChars="200"/>
        <w:rPr>
          <w:rFonts w:hint="eastAsia" w:ascii="仿宋" w:hAnsi="仿宋" w:eastAsia="仿宋" w:cs="仿宋"/>
          <w:szCs w:val="21"/>
        </w:rPr>
      </w:pPr>
      <w:r>
        <w:rPr>
          <w:rFonts w:hint="eastAsia" w:ascii="仿宋" w:hAnsi="仿宋" w:eastAsia="仿宋" w:cs="仿宋"/>
          <w:szCs w:val="21"/>
        </w:rPr>
        <w:t>（二）采购人在成交供应商提供服务期间内，若收到患者或其家属因陪护服务质量问题而导致的投诉，发生第一次投诉，采购人应给予成交供应商警告提醒，成交供应商应高度重视，并立即进行整改；</w:t>
      </w:r>
    </w:p>
    <w:p>
      <w:pPr>
        <w:pStyle w:val="12"/>
        <w:autoSpaceDE w:val="0"/>
        <w:autoSpaceDN w:val="0"/>
        <w:adjustRightInd w:val="0"/>
        <w:spacing w:line="360" w:lineRule="auto"/>
        <w:rPr>
          <w:rFonts w:hint="eastAsia" w:ascii="仿宋" w:hAnsi="仿宋" w:eastAsia="仿宋" w:cs="仿宋"/>
          <w:szCs w:val="21"/>
        </w:rPr>
      </w:pPr>
      <w:r>
        <w:rPr>
          <w:rFonts w:hint="eastAsia" w:ascii="仿宋" w:hAnsi="仿宋" w:eastAsia="仿宋" w:cs="仿宋"/>
          <w:szCs w:val="21"/>
        </w:rPr>
        <w:t>发生第二次投诉，采购人应处罚成交供应商1000元，并要求成交供应商提供整改方案，同时向采购人汇报方案内容；发生第三次投诉的加倍惩罚金额2000元，连续发生超过三次以上的投诉，采购人有权提出解除合同的意见，经双方确认后解除合同；若陪护人员个人连续三次被患者或其家属投诉，采购人有权要求成交供应商更换陪护人员。</w:t>
      </w:r>
    </w:p>
    <w:p>
      <w:pPr>
        <w:pStyle w:val="6"/>
        <w:tabs>
          <w:tab w:val="right" w:leader="dot" w:pos="8302"/>
        </w:tabs>
        <w:spacing w:line="360" w:lineRule="auto"/>
        <w:ind w:left="0" w:leftChars="0"/>
        <w:rPr>
          <w:rFonts w:hint="eastAsia" w:ascii="仿宋" w:hAnsi="仿宋" w:eastAsia="仿宋" w:cs="仿宋"/>
          <w:bCs/>
        </w:rPr>
      </w:pPr>
      <w:r>
        <w:rPr>
          <w:rFonts w:hint="eastAsia" w:ascii="仿宋" w:hAnsi="仿宋" w:eastAsia="仿宋" w:cs="仿宋"/>
          <w:bCs/>
        </w:rPr>
        <w:t xml:space="preserve">   （三）办公设备：医院提供办公场所，成交供应商根据项目运营需要自行配置包括但不限于信息系统，电脑，打印机等办公室设备和耗材，采购人</w:t>
      </w:r>
      <w:r>
        <w:rPr>
          <w:rFonts w:hint="eastAsia" w:ascii="仿宋" w:hAnsi="仿宋" w:eastAsia="仿宋" w:cs="仿宋"/>
        </w:rPr>
        <w:t>为成交供应商的办公用房开通可供成交供应商无偿使用的医院内线电话一台。内线电话如需要开通市话，其产生的费用由成交供应商承担。院内线电话一台。内线电话如需要开通市话，其产生的费用由成交供应商承担。</w:t>
      </w:r>
    </w:p>
    <w:p>
      <w:pPr>
        <w:pStyle w:val="12"/>
        <w:autoSpaceDE w:val="0"/>
        <w:autoSpaceDN w:val="0"/>
        <w:adjustRightInd w:val="0"/>
        <w:spacing w:line="360" w:lineRule="auto"/>
        <w:ind w:firstLine="0" w:firstLineChars="0"/>
        <w:rPr>
          <w:rFonts w:hint="eastAsia" w:ascii="仿宋" w:hAnsi="仿宋" w:eastAsia="仿宋" w:cs="仿宋"/>
          <w:szCs w:val="21"/>
          <w:lang w:eastAsia="zh-CN"/>
        </w:rPr>
      </w:pPr>
      <w:r>
        <w:rPr>
          <w:rFonts w:hint="eastAsia" w:ascii="仿宋" w:hAnsi="仿宋" w:eastAsia="仿宋" w:cs="仿宋"/>
          <w:szCs w:val="21"/>
        </w:rPr>
        <w:t xml:space="preserve">   （四）服务期限：自合同签订之日起</w:t>
      </w:r>
      <w:r>
        <w:rPr>
          <w:rFonts w:hint="eastAsia" w:ascii="仿宋" w:hAnsi="仿宋" w:eastAsia="仿宋" w:cs="仿宋"/>
          <w:szCs w:val="21"/>
          <w:lang w:val="en-US" w:eastAsia="zh-CN"/>
        </w:rPr>
        <w:t>3</w:t>
      </w:r>
      <w:r>
        <w:rPr>
          <w:rFonts w:hint="eastAsia" w:ascii="仿宋" w:hAnsi="仿宋" w:eastAsia="仿宋" w:cs="仿宋"/>
          <w:szCs w:val="21"/>
        </w:rPr>
        <w:t>年。</w:t>
      </w:r>
      <w:r>
        <w:rPr>
          <w:rFonts w:hint="eastAsia" w:ascii="仿宋" w:hAnsi="仿宋" w:eastAsia="仿宋" w:cs="仿宋"/>
          <w:szCs w:val="21"/>
          <w:lang w:eastAsia="zh-CN"/>
        </w:rPr>
        <w:t>（</w:t>
      </w:r>
      <w:r>
        <w:rPr>
          <w:rFonts w:hint="eastAsia" w:ascii="仿宋" w:hAnsi="仿宋" w:eastAsia="仿宋" w:cs="仿宋"/>
          <w:szCs w:val="21"/>
          <w:lang w:val="en-US" w:eastAsia="zh-CN"/>
        </w:rPr>
        <w:t>合同一年一签，经年终考核合格后续签。</w:t>
      </w:r>
      <w:r>
        <w:rPr>
          <w:rFonts w:hint="eastAsia" w:ascii="仿宋" w:hAnsi="仿宋" w:eastAsia="仿宋" w:cs="仿宋"/>
          <w:szCs w:val="21"/>
          <w:lang w:eastAsia="zh-CN"/>
        </w:rPr>
        <w:t>）</w:t>
      </w:r>
    </w:p>
    <w:p>
      <w:pPr>
        <w:pStyle w:val="12"/>
        <w:autoSpaceDE w:val="0"/>
        <w:autoSpaceDN w:val="0"/>
        <w:adjustRightInd w:val="0"/>
        <w:spacing w:line="360" w:lineRule="auto"/>
        <w:ind w:firstLine="0" w:firstLineChars="0"/>
        <w:rPr>
          <w:rFonts w:hint="eastAsia" w:ascii="仿宋" w:hAnsi="仿宋" w:eastAsia="仿宋" w:cs="仿宋"/>
          <w:szCs w:val="21"/>
        </w:rPr>
      </w:pPr>
      <w:r>
        <w:rPr>
          <w:rFonts w:hint="eastAsia" w:ascii="仿宋" w:hAnsi="仿宋" w:eastAsia="仿宋" w:cs="仿宋"/>
          <w:szCs w:val="21"/>
        </w:rPr>
        <w:t xml:space="preserve">   （五）付款比例及方式：</w:t>
      </w:r>
    </w:p>
    <w:p>
      <w:pPr>
        <w:pStyle w:val="12"/>
        <w:autoSpaceDE w:val="0"/>
        <w:autoSpaceDN w:val="0"/>
        <w:adjustRightIn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1.合同生效后，成交供应商每月15日前对上月工作量出具报告，由医院相关人员审核并确认。</w:t>
      </w:r>
    </w:p>
    <w:p>
      <w:pPr>
        <w:pStyle w:val="12"/>
        <w:autoSpaceDE w:val="0"/>
        <w:autoSpaceDN w:val="0"/>
        <w:adjustRightInd w:val="0"/>
        <w:spacing w:line="360" w:lineRule="auto"/>
        <w:rPr>
          <w:rFonts w:hint="eastAsia" w:ascii="仿宋" w:hAnsi="仿宋" w:eastAsia="仿宋" w:cs="仿宋"/>
          <w:color w:val="000000"/>
          <w:szCs w:val="21"/>
        </w:rPr>
      </w:pPr>
      <w:r>
        <w:rPr>
          <w:rFonts w:hint="eastAsia" w:ascii="仿宋" w:hAnsi="仿宋" w:eastAsia="仿宋" w:cs="仿宋"/>
          <w:color w:val="000000"/>
          <w:szCs w:val="21"/>
        </w:rPr>
        <w:t>2.本项目陪护服务费收费形式由成交供应商提供陪护，患者的陪护费用由患者直接通过成交供应商提供。成交供应商的陪护经营收入以自身陪护经营实际的收入为准，成交供应商需向采购人提供陪护账单，采用双方共管模式，采购人可随时查阅陪护收入情况。</w:t>
      </w:r>
    </w:p>
    <w:p>
      <w:pPr>
        <w:snapToGrid w:val="0"/>
        <w:spacing w:line="360" w:lineRule="auto"/>
        <w:ind w:firstLine="367" w:firstLineChars="175"/>
        <w:rPr>
          <w:rFonts w:hint="eastAsia" w:ascii="仿宋" w:hAnsi="仿宋" w:eastAsia="仿宋" w:cs="仿宋"/>
          <w:color w:val="000000"/>
          <w:szCs w:val="21"/>
        </w:rPr>
      </w:pPr>
      <w:r>
        <w:rPr>
          <w:rFonts w:hint="eastAsia" w:ascii="仿宋" w:hAnsi="仿宋" w:eastAsia="仿宋" w:cs="仿宋"/>
          <w:color w:val="000000"/>
          <w:szCs w:val="21"/>
        </w:rPr>
        <w:t>3.成交供应商</w:t>
      </w:r>
      <w:r>
        <w:rPr>
          <w:rStyle w:val="11"/>
          <w:rFonts w:hint="eastAsia" w:ascii="仿宋" w:hAnsi="仿宋" w:eastAsia="仿宋" w:cs="仿宋"/>
          <w:color w:val="000000"/>
          <w:szCs w:val="21"/>
        </w:rPr>
        <w:t>每月依照成交供应商经营的月陪护收入的</w:t>
      </w:r>
      <w:r>
        <w:rPr>
          <w:rStyle w:val="11"/>
          <w:rFonts w:hint="eastAsia" w:ascii="仿宋" w:hAnsi="仿宋" w:eastAsia="仿宋" w:cs="仿宋"/>
          <w:color w:val="000000"/>
          <w:szCs w:val="21"/>
          <w:u w:val="single"/>
        </w:rPr>
        <w:t xml:space="preserve"> </w:t>
      </w:r>
      <w:r>
        <w:rPr>
          <w:rStyle w:val="11"/>
          <w:rFonts w:hint="eastAsia" w:ascii="仿宋" w:hAnsi="仿宋" w:eastAsia="仿宋" w:cs="仿宋"/>
          <w:color w:val="000000"/>
          <w:szCs w:val="21"/>
          <w:u w:val="single"/>
          <w:lang w:val="en-US"/>
        </w:rPr>
        <w:t>不低于</w:t>
      </w:r>
      <w:r>
        <w:rPr>
          <w:rStyle w:val="11"/>
          <w:rFonts w:hint="eastAsia" w:ascii="仿宋" w:hAnsi="仿宋" w:eastAsia="仿宋" w:cs="仿宋"/>
          <w:color w:val="000000"/>
          <w:szCs w:val="21"/>
          <w:u w:val="single"/>
        </w:rPr>
        <w:t xml:space="preserve">10% </w:t>
      </w:r>
      <w:r>
        <w:rPr>
          <w:rStyle w:val="11"/>
          <w:rFonts w:hint="eastAsia" w:ascii="仿宋" w:hAnsi="仿宋" w:eastAsia="仿宋" w:cs="仿宋"/>
          <w:color w:val="000000"/>
          <w:szCs w:val="21"/>
        </w:rPr>
        <w:t>向采购人支付陪护服务管理费（该费用已含管理费、日常监管等），成交供应商无需再另行支付其他费用。采购人和成交供应商双方于次月的15日前核算无误后，成交供应商于10个工作日内向采购人支付，采购人收到服务管理费用后20日内向成交供应商开具发票。成交供应商逾期支付管理费，按每日 0.5%计收；超20日，采购人有权暂停服务、单方解约。</w:t>
      </w:r>
    </w:p>
    <w:p>
      <w:pPr>
        <w:spacing w:line="360" w:lineRule="auto"/>
        <w:ind w:left="450"/>
        <w:rPr>
          <w:rFonts w:hint="eastAsia" w:ascii="仿宋" w:hAnsi="仿宋" w:eastAsia="仿宋" w:cs="仿宋"/>
          <w:kern w:val="0"/>
          <w:szCs w:val="21"/>
        </w:rPr>
      </w:pPr>
      <w:r>
        <w:rPr>
          <w:rFonts w:hint="eastAsia" w:ascii="仿宋" w:hAnsi="仿宋" w:eastAsia="仿宋" w:cs="仿宋"/>
          <w:kern w:val="0"/>
          <w:szCs w:val="21"/>
        </w:rPr>
        <w:t>4.陪护服务管理费计算方式及收费标准费率</w:t>
      </w:r>
    </w:p>
    <w:tbl>
      <w:tblPr>
        <w:tblStyle w:val="7"/>
        <w:tblW w:w="8617" w:type="dxa"/>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781"/>
        <w:gridCol w:w="3763"/>
        <w:gridCol w:w="2410"/>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63" w:type="dxa"/>
            <w:tcBorders>
              <w:tl2br w:val="nil"/>
              <w:tr2bl w:val="nil"/>
            </w:tcBorders>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序号</w:t>
            </w:r>
          </w:p>
        </w:tc>
        <w:tc>
          <w:tcPr>
            <w:tcW w:w="1781" w:type="dxa"/>
            <w:tcBorders>
              <w:tl2br w:val="nil"/>
              <w:tr2bl w:val="nil"/>
            </w:tcBorders>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费用名称</w:t>
            </w:r>
          </w:p>
        </w:tc>
        <w:tc>
          <w:tcPr>
            <w:tcW w:w="3763" w:type="dxa"/>
            <w:tcBorders>
              <w:tl2br w:val="nil"/>
              <w:tr2bl w:val="nil"/>
            </w:tcBorders>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szCs w:val="21"/>
              </w:rPr>
              <w:t>计算方式</w:t>
            </w:r>
          </w:p>
        </w:tc>
        <w:tc>
          <w:tcPr>
            <w:tcW w:w="2410" w:type="dxa"/>
            <w:tcBorders>
              <w:tl2br w:val="nil"/>
              <w:tr2bl w:val="nil"/>
            </w:tcBorders>
            <w:vAlign w:val="center"/>
          </w:tcPr>
          <w:p>
            <w:pPr>
              <w:spacing w:line="360" w:lineRule="auto"/>
              <w:jc w:val="center"/>
              <w:rPr>
                <w:rFonts w:hint="eastAsia" w:ascii="仿宋" w:hAnsi="仿宋" w:eastAsia="仿宋" w:cs="仿宋"/>
                <w:b/>
                <w:bCs/>
                <w:szCs w:val="21"/>
              </w:rPr>
            </w:pPr>
            <w:r>
              <w:rPr>
                <w:rFonts w:hint="eastAsia" w:ascii="仿宋" w:hAnsi="仿宋" w:eastAsia="仿宋" w:cs="仿宋"/>
                <w:b/>
                <w:bCs/>
                <w:kern w:val="0"/>
                <w:szCs w:val="21"/>
              </w:rPr>
              <w:t>陪护服务管理费收费标准费率</w:t>
            </w:r>
            <w:r>
              <w:rPr>
                <w:rFonts w:hint="eastAsia" w:ascii="仿宋" w:hAnsi="仿宋" w:eastAsia="仿宋" w:cs="仿宋"/>
                <w:b/>
                <w:bCs/>
                <w:szCs w:val="21"/>
              </w:rPr>
              <w:t>（%）</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63" w:type="dxa"/>
            <w:tcBorders>
              <w:tl2br w:val="nil"/>
              <w:tr2bl w:val="nil"/>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1</w:t>
            </w:r>
          </w:p>
        </w:tc>
        <w:tc>
          <w:tcPr>
            <w:tcW w:w="1781" w:type="dxa"/>
            <w:tcBorders>
              <w:tl2br w:val="nil"/>
              <w:tr2bl w:val="nil"/>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陪护服务管理费</w:t>
            </w:r>
          </w:p>
        </w:tc>
        <w:tc>
          <w:tcPr>
            <w:tcW w:w="3763" w:type="dxa"/>
            <w:tcBorders>
              <w:tl2br w:val="nil"/>
              <w:tr2bl w:val="nil"/>
            </w:tcBorders>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月缴纳陪护服务管理费用=月陪护收入*</w:t>
            </w:r>
            <w:r>
              <w:rPr>
                <w:rFonts w:hint="eastAsia" w:ascii="仿宋" w:hAnsi="仿宋" w:eastAsia="仿宋" w:cs="仿宋"/>
                <w:kern w:val="0"/>
                <w:szCs w:val="21"/>
              </w:rPr>
              <w:t>陪护服务管理费收费标准费率</w:t>
            </w:r>
          </w:p>
        </w:tc>
        <w:tc>
          <w:tcPr>
            <w:tcW w:w="2410" w:type="dxa"/>
            <w:tcBorders>
              <w:tl2br w:val="nil"/>
              <w:tr2bl w:val="nil"/>
            </w:tcBorders>
            <w:vAlign w:val="center"/>
          </w:tcPr>
          <w:p>
            <w:pPr>
              <w:spacing w:line="360" w:lineRule="auto"/>
              <w:jc w:val="center"/>
              <w:rPr>
                <w:rFonts w:hint="eastAsia" w:ascii="仿宋" w:hAnsi="仿宋" w:eastAsia="仿宋" w:cs="仿宋"/>
                <w:bCs/>
                <w:szCs w:val="21"/>
              </w:rPr>
            </w:pPr>
            <w:r>
              <w:rPr>
                <w:rFonts w:hint="eastAsia" w:ascii="仿宋" w:hAnsi="仿宋" w:eastAsia="仿宋" w:cs="仿宋"/>
                <w:bCs/>
                <w:szCs w:val="21"/>
                <w:lang w:val="en-US" w:eastAsia="zh-CN"/>
              </w:rPr>
              <w:t>不低于</w:t>
            </w:r>
            <w:r>
              <w:rPr>
                <w:rFonts w:hint="eastAsia" w:ascii="仿宋" w:hAnsi="仿宋" w:eastAsia="仿宋" w:cs="仿宋"/>
                <w:bCs/>
                <w:szCs w:val="21"/>
              </w:rPr>
              <w:t>10%</w:t>
            </w:r>
          </w:p>
        </w:tc>
      </w:tr>
    </w:tbl>
    <w:p>
      <w:pPr>
        <w:rPr>
          <w:rFonts w:hint="default" w:eastAsia="仿宋"/>
          <w:lang w:val="en-US" w:eastAsia="zh-CN"/>
        </w:rPr>
      </w:pPr>
      <w:r>
        <w:rPr>
          <w:rFonts w:hint="eastAsia" w:ascii="仿宋" w:hAnsi="仿宋" w:eastAsia="仿宋" w:cs="仿宋"/>
          <w:b/>
          <w:bCs/>
          <w:szCs w:val="21"/>
        </w:rPr>
        <w:t>注：</w:t>
      </w:r>
      <w:r>
        <w:rPr>
          <w:rFonts w:hint="eastAsia" w:ascii="仿宋" w:hAnsi="仿宋" w:eastAsia="仿宋" w:cs="仿宋"/>
          <w:szCs w:val="21"/>
        </w:rPr>
        <w:t>采购人无法预计也无法保证成交供应商在服务期内所将获得</w:t>
      </w:r>
      <w:r>
        <w:rPr>
          <w:rFonts w:hint="eastAsia" w:ascii="仿宋" w:hAnsi="仿宋" w:eastAsia="仿宋" w:cs="仿宋"/>
          <w:color w:val="000000"/>
          <w:szCs w:val="21"/>
        </w:rPr>
        <w:t>的业务量。</w:t>
      </w:r>
    </w:p>
    <w:p>
      <w:pPr>
        <w:spacing w:line="360" w:lineRule="auto"/>
        <w:ind w:firstLine="422" w:firstLineChars="200"/>
        <w:rPr>
          <w:rFonts w:hint="eastAsia" w:ascii="仿宋" w:hAnsi="仿宋" w:eastAsia="仿宋" w:cs="仿宋"/>
          <w:b/>
          <w:color w:val="000000"/>
          <w:szCs w:val="21"/>
        </w:rPr>
      </w:pPr>
      <w:r>
        <w:rPr>
          <w:rFonts w:hint="eastAsia" w:ascii="仿宋" w:hAnsi="仿宋" w:eastAsia="仿宋" w:cs="仿宋"/>
          <w:b/>
          <w:color w:val="000000"/>
          <w:szCs w:val="21"/>
        </w:rPr>
        <w:t>（六）收费标准及要求</w:t>
      </w:r>
    </w:p>
    <w:p>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以经采购人审核确认后的服务内容及价格标准执行。</w:t>
      </w:r>
    </w:p>
    <w:p>
      <w:pPr>
        <w:ind w:firstLine="422" w:firstLineChars="200"/>
        <w:rPr>
          <w:rFonts w:hint="eastAsia" w:ascii="仿宋" w:hAnsi="仿宋" w:eastAsia="仿宋" w:cs="仿宋"/>
          <w:b/>
          <w:color w:val="000000"/>
          <w:szCs w:val="21"/>
          <w:lang w:eastAsia="zh-CN"/>
        </w:rPr>
      </w:pPr>
      <w:r>
        <w:rPr>
          <w:rFonts w:hint="eastAsia" w:ascii="仿宋" w:hAnsi="仿宋" w:eastAsia="仿宋" w:cs="仿宋"/>
          <w:b/>
          <w:color w:val="000000"/>
          <w:szCs w:val="21"/>
          <w:lang w:eastAsia="zh-CN"/>
        </w:rPr>
        <w:t>（</w:t>
      </w:r>
      <w:r>
        <w:rPr>
          <w:rFonts w:hint="eastAsia" w:ascii="仿宋" w:hAnsi="仿宋" w:eastAsia="仿宋" w:cs="仿宋"/>
          <w:b/>
          <w:color w:val="000000"/>
          <w:szCs w:val="21"/>
          <w:lang w:val="en-US" w:eastAsia="zh-CN"/>
        </w:rPr>
        <w:t>七</w:t>
      </w:r>
      <w:r>
        <w:rPr>
          <w:rFonts w:hint="eastAsia" w:ascii="仿宋" w:hAnsi="仿宋" w:eastAsia="仿宋" w:cs="仿宋"/>
          <w:b/>
          <w:color w:val="000000"/>
          <w:szCs w:val="21"/>
          <w:lang w:eastAsia="zh-CN"/>
        </w:rPr>
        <w:t>）报价要求</w:t>
      </w:r>
    </w:p>
    <w:p>
      <w:pPr>
        <w:snapToGrid w:val="0"/>
        <w:spacing w:line="360" w:lineRule="auto"/>
        <w:ind w:firstLine="369" w:firstLineChars="175"/>
        <w:rPr>
          <w:rStyle w:val="11"/>
          <w:rFonts w:hint="eastAsia" w:ascii="仿宋" w:hAnsi="仿宋" w:eastAsia="仿宋" w:cs="仿宋"/>
          <w:b w:val="0"/>
          <w:color w:val="000000"/>
          <w:szCs w:val="21"/>
          <w:lang w:eastAsia="zh-CN"/>
        </w:rPr>
      </w:pPr>
      <w:r>
        <w:rPr>
          <w:rStyle w:val="11"/>
          <w:rFonts w:hint="eastAsia" w:ascii="仿宋" w:hAnsi="仿宋" w:eastAsia="仿宋" w:cs="仿宋"/>
          <w:b/>
          <w:color w:val="000000"/>
          <w:szCs w:val="21"/>
          <w:lang w:eastAsia="zh-CN"/>
        </w:rPr>
        <w:t>1.</w:t>
      </w:r>
      <w:r>
        <w:rPr>
          <w:rStyle w:val="11"/>
          <w:rFonts w:hint="eastAsia" w:ascii="仿宋" w:hAnsi="仿宋" w:eastAsia="仿宋" w:cs="仿宋"/>
          <w:b w:val="0"/>
          <w:color w:val="000000"/>
          <w:szCs w:val="21"/>
          <w:lang w:eastAsia="zh-CN"/>
        </w:rPr>
        <w:t>本项目需分两部分进行报价，第1项“</w:t>
      </w:r>
      <w:r>
        <w:rPr>
          <w:rStyle w:val="11"/>
          <w:rFonts w:hint="eastAsia" w:ascii="仿宋" w:hAnsi="仿宋" w:eastAsia="仿宋" w:cs="仿宋"/>
          <w:color w:val="000000"/>
          <w:szCs w:val="21"/>
          <w:lang w:eastAsia="zh-CN"/>
        </w:rPr>
        <w:t>陪护服务管理费</w:t>
      </w:r>
      <w:r>
        <w:rPr>
          <w:rStyle w:val="11"/>
          <w:rFonts w:hint="eastAsia" w:ascii="仿宋" w:hAnsi="仿宋" w:eastAsia="仿宋" w:cs="仿宋"/>
          <w:color w:val="000000"/>
          <w:szCs w:val="21"/>
          <w:lang w:val="en-US" w:eastAsia="zh-CN"/>
        </w:rPr>
        <w:t>用</w:t>
      </w:r>
      <w:r>
        <w:rPr>
          <w:rStyle w:val="11"/>
          <w:rFonts w:hint="eastAsia" w:ascii="仿宋" w:hAnsi="仿宋" w:eastAsia="仿宋" w:cs="仿宋"/>
          <w:color w:val="000000"/>
          <w:szCs w:val="21"/>
          <w:lang w:eastAsia="zh-CN"/>
        </w:rPr>
        <w:t>收费标准费率</w:t>
      </w:r>
      <w:r>
        <w:rPr>
          <w:rStyle w:val="11"/>
          <w:rFonts w:hint="eastAsia" w:ascii="仿宋" w:hAnsi="仿宋" w:eastAsia="仿宋" w:cs="仿宋"/>
          <w:b w:val="0"/>
          <w:color w:val="000000"/>
          <w:szCs w:val="21"/>
          <w:lang w:eastAsia="zh-CN"/>
        </w:rPr>
        <w:t>”进行</w:t>
      </w:r>
      <w:r>
        <w:rPr>
          <w:rStyle w:val="11"/>
          <w:rFonts w:hint="eastAsia" w:ascii="仿宋" w:hAnsi="仿宋" w:eastAsia="仿宋" w:cs="仿宋"/>
          <w:b w:val="0"/>
          <w:color w:val="000000"/>
          <w:szCs w:val="21"/>
          <w:lang w:val="en-US" w:eastAsia="zh-CN"/>
        </w:rPr>
        <w:t>费率</w:t>
      </w:r>
      <w:r>
        <w:rPr>
          <w:rStyle w:val="11"/>
          <w:rFonts w:hint="eastAsia" w:ascii="仿宋" w:hAnsi="仿宋" w:eastAsia="仿宋" w:cs="仿宋"/>
          <w:b w:val="0"/>
          <w:color w:val="000000"/>
          <w:szCs w:val="21"/>
          <w:lang w:eastAsia="zh-CN"/>
        </w:rPr>
        <w:t>报价和第2项“</w:t>
      </w:r>
      <w:r>
        <w:rPr>
          <w:rStyle w:val="11"/>
          <w:rFonts w:hint="eastAsia" w:ascii="仿宋" w:hAnsi="仿宋" w:eastAsia="仿宋" w:cs="仿宋"/>
          <w:color w:val="000000"/>
          <w:szCs w:val="21"/>
          <w:lang w:eastAsia="zh-CN"/>
        </w:rPr>
        <w:t>陪护服务费</w:t>
      </w:r>
      <w:r>
        <w:rPr>
          <w:rStyle w:val="11"/>
          <w:rFonts w:hint="eastAsia" w:ascii="仿宋" w:hAnsi="仿宋" w:eastAsia="仿宋" w:cs="仿宋"/>
          <w:b w:val="0"/>
          <w:color w:val="000000"/>
          <w:szCs w:val="21"/>
          <w:lang w:eastAsia="zh-CN"/>
        </w:rPr>
        <w:t>”进行</w:t>
      </w:r>
      <w:r>
        <w:rPr>
          <w:rStyle w:val="11"/>
          <w:rFonts w:hint="eastAsia" w:ascii="仿宋" w:hAnsi="仿宋" w:eastAsia="仿宋" w:cs="仿宋"/>
          <w:b w:val="0"/>
          <w:color w:val="000000"/>
          <w:szCs w:val="21"/>
          <w:lang w:val="en-US" w:eastAsia="zh-CN"/>
        </w:rPr>
        <w:t>响应折扣</w:t>
      </w:r>
      <w:r>
        <w:rPr>
          <w:rStyle w:val="11"/>
          <w:rFonts w:hint="eastAsia" w:ascii="仿宋" w:hAnsi="仿宋" w:eastAsia="仿宋" w:cs="仿宋"/>
          <w:b w:val="0"/>
          <w:color w:val="000000"/>
          <w:szCs w:val="21"/>
          <w:lang w:eastAsia="zh-CN"/>
        </w:rPr>
        <w:t>报价；</w:t>
      </w:r>
      <w:bookmarkStart w:id="1" w:name="_GoBack"/>
      <w:bookmarkEnd w:id="1"/>
    </w:p>
    <w:p>
      <w:pPr>
        <w:snapToGrid w:val="0"/>
        <w:spacing w:line="360" w:lineRule="auto"/>
        <w:ind w:firstLine="369" w:firstLineChars="175"/>
        <w:rPr>
          <w:rStyle w:val="11"/>
          <w:rFonts w:hint="eastAsia" w:ascii="仿宋" w:hAnsi="仿宋" w:eastAsia="仿宋" w:cs="仿宋"/>
          <w:b w:val="0"/>
          <w:color w:val="000000"/>
          <w:szCs w:val="21"/>
          <w:lang w:eastAsia="zh-CN"/>
        </w:rPr>
      </w:pPr>
      <w:r>
        <w:rPr>
          <w:rStyle w:val="11"/>
          <w:rFonts w:hint="eastAsia" w:ascii="仿宋" w:hAnsi="仿宋" w:eastAsia="仿宋" w:cs="仿宋"/>
          <w:b/>
          <w:color w:val="000000"/>
          <w:szCs w:val="21"/>
          <w:lang w:eastAsia="zh-CN"/>
        </w:rPr>
        <w:t>2.</w:t>
      </w:r>
      <w:r>
        <w:rPr>
          <w:rStyle w:val="11"/>
          <w:rFonts w:hint="eastAsia" w:ascii="仿宋" w:hAnsi="仿宋" w:eastAsia="仿宋" w:cs="仿宋"/>
          <w:color w:val="000000"/>
          <w:szCs w:val="21"/>
          <w:lang w:eastAsia="zh-CN"/>
        </w:rPr>
        <w:t>第1项“陪护服务管理费</w:t>
      </w:r>
      <w:r>
        <w:rPr>
          <w:rStyle w:val="11"/>
          <w:rFonts w:hint="eastAsia" w:ascii="仿宋" w:hAnsi="仿宋" w:eastAsia="仿宋" w:cs="仿宋"/>
          <w:color w:val="000000"/>
          <w:szCs w:val="21"/>
          <w:lang w:val="en-US" w:eastAsia="zh-CN"/>
        </w:rPr>
        <w:t>用</w:t>
      </w:r>
      <w:r>
        <w:rPr>
          <w:rStyle w:val="11"/>
          <w:rFonts w:hint="eastAsia" w:ascii="仿宋" w:hAnsi="仿宋" w:eastAsia="仿宋" w:cs="仿宋"/>
          <w:color w:val="000000"/>
          <w:szCs w:val="21"/>
          <w:lang w:eastAsia="zh-CN"/>
        </w:rPr>
        <w:t>收费标准”进行费率报价；费率必须为固定值（如10.00%），不得存在区间值（如10.00- 15.00%），10%＜费率≤100%，否则</w:t>
      </w:r>
      <w:r>
        <w:rPr>
          <w:rStyle w:val="11"/>
          <w:rFonts w:hint="eastAsia" w:ascii="仿宋" w:hAnsi="仿宋" w:eastAsia="仿宋" w:cs="仿宋"/>
          <w:color w:val="000000"/>
          <w:szCs w:val="21"/>
          <w:lang w:val="en-US" w:eastAsia="zh-CN"/>
        </w:rPr>
        <w:t>响应</w:t>
      </w:r>
      <w:r>
        <w:rPr>
          <w:rStyle w:val="11"/>
          <w:rFonts w:hint="eastAsia" w:ascii="仿宋" w:hAnsi="仿宋" w:eastAsia="仿宋" w:cs="仿宋"/>
          <w:color w:val="000000"/>
          <w:szCs w:val="21"/>
          <w:lang w:eastAsia="zh-CN"/>
        </w:rPr>
        <w:t>无效。月缴纳陪护服务管理费用=月陪护收入*陪护服务管理费</w:t>
      </w:r>
      <w:r>
        <w:rPr>
          <w:rStyle w:val="11"/>
          <w:rFonts w:hint="eastAsia" w:ascii="仿宋" w:hAnsi="仿宋" w:eastAsia="仿宋" w:cs="仿宋"/>
          <w:color w:val="000000"/>
          <w:szCs w:val="21"/>
          <w:lang w:val="en-US" w:eastAsia="zh-CN"/>
        </w:rPr>
        <w:t>用</w:t>
      </w:r>
      <w:r>
        <w:rPr>
          <w:rStyle w:val="11"/>
          <w:rFonts w:hint="eastAsia" w:ascii="仿宋" w:hAnsi="仿宋" w:eastAsia="仿宋" w:cs="仿宋"/>
          <w:color w:val="000000"/>
          <w:szCs w:val="21"/>
          <w:lang w:eastAsia="zh-CN"/>
        </w:rPr>
        <w:t>收费标准费率。</w:t>
      </w:r>
    </w:p>
    <w:p>
      <w:pPr>
        <w:snapToGrid w:val="0"/>
        <w:spacing w:line="360" w:lineRule="auto"/>
        <w:ind w:firstLine="369" w:firstLineChars="175"/>
        <w:rPr>
          <w:rStyle w:val="11"/>
          <w:rFonts w:hint="eastAsia" w:ascii="仿宋" w:hAnsi="仿宋" w:eastAsia="仿宋" w:cs="仿宋"/>
          <w:color w:val="000000"/>
          <w:szCs w:val="21"/>
          <w:lang w:eastAsia="zh-CN"/>
        </w:rPr>
      </w:pPr>
      <w:r>
        <w:rPr>
          <w:rStyle w:val="11"/>
          <w:rFonts w:hint="eastAsia" w:ascii="仿宋" w:hAnsi="仿宋" w:eastAsia="仿宋" w:cs="仿宋"/>
          <w:b/>
          <w:color w:val="000000"/>
          <w:szCs w:val="21"/>
          <w:lang w:eastAsia="zh-CN"/>
        </w:rPr>
        <w:t>3.</w:t>
      </w:r>
      <w:r>
        <w:rPr>
          <w:rStyle w:val="11"/>
          <w:rFonts w:hint="eastAsia" w:ascii="仿宋" w:hAnsi="仿宋" w:eastAsia="仿宋" w:cs="仿宋"/>
          <w:color w:val="000000"/>
          <w:szCs w:val="21"/>
          <w:lang w:eastAsia="zh-CN"/>
        </w:rPr>
        <w:t>第2项“陪护服务费”进行响应折扣报价，</w:t>
      </w:r>
      <w:r>
        <w:rPr>
          <w:rStyle w:val="11"/>
          <w:rFonts w:hint="eastAsia" w:ascii="仿宋" w:hAnsi="仿宋" w:eastAsia="仿宋" w:cs="仿宋"/>
          <w:color w:val="000000"/>
          <w:szCs w:val="21"/>
          <w:lang w:val="en-US" w:eastAsia="zh-CN"/>
        </w:rPr>
        <w:t>响应</w:t>
      </w:r>
      <w:r>
        <w:rPr>
          <w:rStyle w:val="11"/>
          <w:rFonts w:hint="eastAsia" w:ascii="仿宋" w:hAnsi="仿宋" w:eastAsia="仿宋" w:cs="仿宋"/>
          <w:color w:val="000000"/>
          <w:szCs w:val="21"/>
          <w:lang w:eastAsia="zh-CN"/>
        </w:rPr>
        <w:t>折扣必须为固定值（如80.00%），不得存在区间值（如70.00- 80.00%），0%＜</w:t>
      </w:r>
      <w:r>
        <w:rPr>
          <w:rStyle w:val="11"/>
          <w:rFonts w:hint="eastAsia" w:ascii="仿宋" w:hAnsi="仿宋" w:eastAsia="仿宋" w:cs="仿宋"/>
          <w:color w:val="000000"/>
          <w:szCs w:val="21"/>
          <w:lang w:val="en-US" w:eastAsia="zh-CN"/>
        </w:rPr>
        <w:t>响应</w:t>
      </w:r>
      <w:r>
        <w:rPr>
          <w:rStyle w:val="11"/>
          <w:rFonts w:hint="eastAsia" w:ascii="仿宋" w:hAnsi="仿宋" w:eastAsia="仿宋" w:cs="仿宋"/>
          <w:color w:val="000000"/>
          <w:szCs w:val="21"/>
          <w:lang w:eastAsia="zh-CN"/>
        </w:rPr>
        <w:t>折扣≤100%，否则</w:t>
      </w:r>
      <w:r>
        <w:rPr>
          <w:rStyle w:val="11"/>
          <w:rFonts w:hint="eastAsia" w:ascii="仿宋" w:hAnsi="仿宋" w:eastAsia="仿宋" w:cs="仿宋"/>
          <w:color w:val="000000"/>
          <w:szCs w:val="21"/>
          <w:lang w:val="en-US" w:eastAsia="zh-CN"/>
        </w:rPr>
        <w:t>响应</w:t>
      </w:r>
      <w:r>
        <w:rPr>
          <w:rStyle w:val="11"/>
          <w:rFonts w:hint="eastAsia" w:ascii="仿宋" w:hAnsi="仿宋" w:eastAsia="仿宋" w:cs="仿宋"/>
          <w:color w:val="000000"/>
          <w:szCs w:val="21"/>
          <w:lang w:eastAsia="zh-CN"/>
        </w:rPr>
        <w:t>无效。结算价=“附件《陪护服务价格表》”的</w:t>
      </w:r>
      <w:r>
        <w:rPr>
          <w:rStyle w:val="11"/>
          <w:rFonts w:hint="eastAsia" w:ascii="仿宋" w:hAnsi="仿宋" w:eastAsia="仿宋" w:cs="仿宋"/>
          <w:color w:val="000000"/>
          <w:szCs w:val="21"/>
          <w:lang w:val="en-US" w:eastAsia="zh-CN"/>
        </w:rPr>
        <w:t>收费标准</w:t>
      </w:r>
      <w:r>
        <w:rPr>
          <w:rStyle w:val="11"/>
          <w:rFonts w:hint="eastAsia" w:ascii="仿宋" w:hAnsi="仿宋" w:eastAsia="仿宋" w:cs="仿宋"/>
          <w:color w:val="000000"/>
          <w:szCs w:val="21"/>
          <w:lang w:eastAsia="zh-CN"/>
        </w:rPr>
        <w:t>*</w:t>
      </w:r>
      <w:r>
        <w:rPr>
          <w:rStyle w:val="11"/>
          <w:rFonts w:hint="eastAsia" w:ascii="仿宋" w:hAnsi="仿宋" w:eastAsia="仿宋" w:cs="仿宋"/>
          <w:color w:val="000000"/>
          <w:szCs w:val="21"/>
          <w:lang w:val="en-US" w:eastAsia="zh-CN"/>
        </w:rPr>
        <w:t>成交折扣</w:t>
      </w:r>
      <w:r>
        <w:rPr>
          <w:rStyle w:val="11"/>
          <w:rFonts w:hint="eastAsia" w:ascii="仿宋" w:hAnsi="仿宋" w:eastAsia="仿宋" w:cs="仿宋"/>
          <w:color w:val="000000"/>
          <w:szCs w:val="21"/>
          <w:lang w:eastAsia="zh-CN"/>
        </w:rPr>
        <w:t>计算。</w:t>
      </w:r>
    </w:p>
    <w:p>
      <w:pPr>
        <w:pStyle w:val="2"/>
        <w:rPr>
          <w:rFonts w:hint="eastAsia" w:ascii="仿宋" w:hAnsi="仿宋" w:eastAsia="仿宋" w:cs="仿宋"/>
          <w:bCs/>
          <w:color w:val="000000"/>
          <w:sz w:val="21"/>
          <w:szCs w:val="21"/>
        </w:rPr>
      </w:pPr>
      <w:r>
        <w:rPr>
          <w:rFonts w:hint="eastAsia" w:ascii="仿宋" w:hAnsi="仿宋" w:eastAsia="仿宋" w:cs="仿宋"/>
          <w:b/>
          <w:color w:val="000000"/>
          <w:sz w:val="21"/>
          <w:szCs w:val="21"/>
        </w:rPr>
        <w:t>（</w:t>
      </w:r>
      <w:r>
        <w:rPr>
          <w:rFonts w:hint="eastAsia" w:ascii="仿宋" w:hAnsi="仿宋" w:eastAsia="仿宋" w:cs="仿宋"/>
          <w:b/>
          <w:color w:val="000000"/>
          <w:sz w:val="21"/>
          <w:szCs w:val="21"/>
          <w:lang w:val="en-US" w:eastAsia="zh-CN"/>
        </w:rPr>
        <w:t>八</w:t>
      </w:r>
      <w:r>
        <w:rPr>
          <w:rFonts w:hint="eastAsia" w:ascii="仿宋" w:hAnsi="仿宋" w:eastAsia="仿宋" w:cs="仿宋"/>
          <w:b/>
          <w:color w:val="000000"/>
          <w:sz w:val="21"/>
          <w:szCs w:val="21"/>
        </w:rPr>
        <w:t>）验收要求</w:t>
      </w:r>
    </w:p>
    <w:p>
      <w:pPr>
        <w:spacing w:line="360" w:lineRule="auto"/>
        <w:ind w:firstLine="420" w:firstLineChars="200"/>
        <w:rPr>
          <w:rFonts w:hint="eastAsia" w:ascii="仿宋" w:hAnsi="仿宋" w:eastAsia="仿宋" w:cs="仿宋"/>
        </w:rPr>
      </w:pPr>
      <w:r>
        <w:rPr>
          <w:rFonts w:hint="eastAsia" w:ascii="仿宋" w:hAnsi="仿宋" w:eastAsia="仿宋" w:cs="仿宋"/>
        </w:rPr>
        <w:t>1.每月采购人组织相关人员对成交供应商的陪护服务质量进行考核。依据采购文件及合同的有关规定制定的考核办法和标准进行验收。</w:t>
      </w:r>
    </w:p>
    <w:p>
      <w:pPr>
        <w:spacing w:line="360" w:lineRule="auto"/>
        <w:ind w:firstLine="420" w:firstLineChars="200"/>
        <w:rPr>
          <w:rFonts w:hint="eastAsia" w:ascii="仿宋" w:hAnsi="仿宋" w:eastAsia="仿宋" w:cs="仿宋"/>
          <w:b/>
          <w:bCs/>
          <w:color w:val="000000"/>
          <w:sz w:val="24"/>
          <w:szCs w:val="24"/>
        </w:rPr>
        <w:sectPr>
          <w:headerReference r:id="rId3" w:type="default"/>
          <w:footerReference r:id="rId4" w:type="default"/>
          <w:pgSz w:w="11906" w:h="16838"/>
          <w:pgMar w:top="1440" w:right="1274" w:bottom="1440" w:left="1800" w:header="851" w:footer="992" w:gutter="0"/>
          <w:cols w:space="720" w:num="1"/>
          <w:docGrid w:type="lines" w:linePitch="312" w:charSpace="0"/>
        </w:sectPr>
      </w:pPr>
      <w:r>
        <w:rPr>
          <w:rFonts w:hint="eastAsia" w:ascii="仿宋" w:hAnsi="仿宋" w:eastAsia="仿宋" w:cs="仿宋"/>
        </w:rPr>
        <w:t>2.对考核不合格的部分，成交供应商应在采购人规定时间内及时整改并落实。</w:t>
      </w:r>
    </w:p>
    <w:p>
      <w:pPr>
        <w:spacing w:before="156" w:beforeLines="50" w:after="156" w:afterLines="5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附件：陪护服务价格表:</w:t>
      </w:r>
    </w:p>
    <w:tbl>
      <w:tblPr>
        <w:tblStyle w:val="8"/>
        <w:tblW w:w="14649" w:type="dxa"/>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424"/>
        <w:gridCol w:w="1114"/>
        <w:gridCol w:w="1621"/>
        <w:gridCol w:w="1430"/>
        <w:gridCol w:w="7912"/>
      </w:tblGrid>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48" w:type="dxa"/>
            <w:tcBorders>
              <w:tl2br w:val="nil"/>
              <w:tr2bl w:val="nil"/>
            </w:tcBorders>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收费项目</w:t>
            </w:r>
          </w:p>
        </w:tc>
        <w:tc>
          <w:tcPr>
            <w:tcW w:w="1424" w:type="dxa"/>
            <w:tcBorders>
              <w:tl2br w:val="nil"/>
              <w:tr2bl w:val="nil"/>
            </w:tcBorders>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服务对象</w:t>
            </w:r>
          </w:p>
        </w:tc>
        <w:tc>
          <w:tcPr>
            <w:tcW w:w="1114" w:type="dxa"/>
            <w:tcBorders>
              <w:tl2br w:val="nil"/>
              <w:tr2bl w:val="nil"/>
            </w:tcBorders>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计价单位</w:t>
            </w:r>
          </w:p>
        </w:tc>
        <w:tc>
          <w:tcPr>
            <w:tcW w:w="1621" w:type="dxa"/>
            <w:tcBorders>
              <w:tl2br w:val="nil"/>
              <w:tr2bl w:val="nil"/>
            </w:tcBorders>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收费标准</w:t>
            </w:r>
          </w:p>
        </w:tc>
        <w:tc>
          <w:tcPr>
            <w:tcW w:w="1430" w:type="dxa"/>
            <w:tcBorders>
              <w:tl2br w:val="nil"/>
              <w:tr2bl w:val="nil"/>
            </w:tcBorders>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收费范围</w:t>
            </w:r>
          </w:p>
        </w:tc>
        <w:tc>
          <w:tcPr>
            <w:tcW w:w="7912" w:type="dxa"/>
            <w:tcBorders>
              <w:tl2br w:val="nil"/>
              <w:tr2bl w:val="nil"/>
            </w:tcBorders>
            <w:vAlign w:val="center"/>
          </w:tcPr>
          <w:p>
            <w:pPr>
              <w:jc w:val="center"/>
              <w:rPr>
                <w:rFonts w:hint="eastAsia" w:ascii="仿宋" w:hAnsi="仿宋" w:eastAsia="仿宋" w:cs="仿宋"/>
                <w:b/>
                <w:bCs/>
                <w:sz w:val="24"/>
                <w:szCs w:val="24"/>
              </w:rPr>
            </w:pPr>
            <w:r>
              <w:rPr>
                <w:rFonts w:hint="eastAsia" w:ascii="仿宋" w:hAnsi="仿宋" w:eastAsia="仿宋" w:cs="仿宋"/>
                <w:b/>
                <w:bCs/>
                <w:sz w:val="24"/>
                <w:szCs w:val="24"/>
              </w:rPr>
              <w:t>具体服务内容</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1148" w:type="dxa"/>
            <w:tcBorders>
              <w:tl2br w:val="nil"/>
              <w:tr2bl w:val="nil"/>
            </w:tcBorders>
            <w:vAlign w:val="center"/>
          </w:tcPr>
          <w:p>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一对一</w:t>
            </w:r>
          </w:p>
        </w:tc>
        <w:tc>
          <w:tcPr>
            <w:tcW w:w="1424" w:type="dxa"/>
            <w:tcBorders>
              <w:tl2br w:val="nil"/>
              <w:tr2bl w:val="nil"/>
            </w:tcBorders>
            <w:vAlign w:val="center"/>
          </w:tcPr>
          <w:p>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住院雇请陪护的患者</w:t>
            </w:r>
          </w:p>
        </w:tc>
        <w:tc>
          <w:tcPr>
            <w:tcW w:w="1114" w:type="dxa"/>
            <w:tcBorders>
              <w:tl2br w:val="nil"/>
              <w:tr2bl w:val="nil"/>
            </w:tcBorders>
            <w:vAlign w:val="center"/>
          </w:tcPr>
          <w:p>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每床</w:t>
            </w:r>
          </w:p>
        </w:tc>
        <w:tc>
          <w:tcPr>
            <w:tcW w:w="1621" w:type="dxa"/>
            <w:tcBorders>
              <w:tl2br w:val="nil"/>
              <w:tr2bl w:val="nil"/>
            </w:tcBorders>
            <w:vAlign w:val="center"/>
          </w:tcPr>
          <w:p>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260元/天/人</w:t>
            </w:r>
          </w:p>
        </w:tc>
        <w:tc>
          <w:tcPr>
            <w:tcW w:w="1430" w:type="dxa"/>
            <w:tcBorders>
              <w:tl2br w:val="nil"/>
              <w:tr2bl w:val="nil"/>
            </w:tcBorders>
            <w:vAlign w:val="center"/>
          </w:tcPr>
          <w:p>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sz w:val="24"/>
                <w:szCs w:val="24"/>
              </w:rPr>
              <w:t>所有住院病区</w:t>
            </w:r>
          </w:p>
        </w:tc>
        <w:tc>
          <w:tcPr>
            <w:tcW w:w="7912" w:type="dxa"/>
            <w:tcBorders>
              <w:tl2br w:val="nil"/>
              <w:tr2bl w:val="nil"/>
            </w:tcBorders>
            <w:vAlign w:val="center"/>
          </w:tcPr>
          <w:p>
            <w:pPr>
              <w:widowControl/>
              <w:spacing w:line="360" w:lineRule="auto"/>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1.保持患者床单干净整齐、无异味；</w:t>
            </w:r>
          </w:p>
          <w:p>
            <w:pPr>
              <w:widowControl/>
              <w:spacing w:line="360" w:lineRule="auto"/>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2.协助患者大小便，清洗、递送便器；</w:t>
            </w:r>
          </w:p>
          <w:p>
            <w:pPr>
              <w:widowControl/>
              <w:spacing w:line="360" w:lineRule="auto"/>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3.协助卧床患者翻身、拍背、预防压疮；</w:t>
            </w:r>
          </w:p>
          <w:p>
            <w:pPr>
              <w:spacing w:line="360" w:lineRule="auto"/>
              <w:textAlignment w:val="center"/>
              <w:rPr>
                <w:rFonts w:hint="eastAsia" w:ascii="仿宋" w:hAnsi="仿宋" w:eastAsia="仿宋" w:cs="仿宋"/>
                <w:sz w:val="24"/>
                <w:szCs w:val="24"/>
              </w:rPr>
            </w:pPr>
            <w:r>
              <w:rPr>
                <w:rFonts w:hint="eastAsia" w:ascii="仿宋" w:hAnsi="仿宋" w:eastAsia="仿宋" w:cs="仿宋"/>
                <w:kern w:val="0"/>
                <w:sz w:val="24"/>
                <w:szCs w:val="24"/>
                <w:lang w:bidi="ar"/>
              </w:rPr>
              <w:t>4.协助患者打饭，清洁餐具，备好开水；</w:t>
            </w:r>
          </w:p>
          <w:p>
            <w:pPr>
              <w:widowControl/>
              <w:spacing w:line="360" w:lineRule="auto"/>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5.协助患者进食/喂食，督促服药；</w:t>
            </w:r>
          </w:p>
          <w:p>
            <w:pPr>
              <w:widowControl/>
              <w:spacing w:line="360" w:lineRule="auto"/>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6.协助患者洗漱、梳头、剪指(趾)甲、刮胡须等；</w:t>
            </w:r>
          </w:p>
          <w:p>
            <w:pPr>
              <w:widowControl/>
              <w:spacing w:line="360" w:lineRule="auto"/>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7.协助观察患者输液的情况，发现患者情况异常及时向医护人员报告；</w:t>
            </w:r>
          </w:p>
          <w:p>
            <w:pPr>
              <w:widowControl/>
              <w:spacing w:line="360" w:lineRule="auto"/>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8.协助患者做好标本采集(大、小便)；</w:t>
            </w:r>
          </w:p>
          <w:p>
            <w:pPr>
              <w:widowControl/>
              <w:spacing w:line="360" w:lineRule="auto"/>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9.病情允许，经医生同意，协助患者床上或床边活动；</w:t>
            </w:r>
          </w:p>
          <w:p>
            <w:pPr>
              <w:widowControl/>
              <w:spacing w:line="360" w:lineRule="auto"/>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10.护送患者到相关科室做检查及治疗；</w:t>
            </w:r>
          </w:p>
          <w:p>
            <w:pPr>
              <w:spacing w:line="360" w:lineRule="auto"/>
              <w:textAlignment w:val="center"/>
              <w:rPr>
                <w:rFonts w:hint="eastAsia" w:ascii="仿宋" w:hAnsi="仿宋" w:eastAsia="仿宋" w:cs="仿宋"/>
                <w:sz w:val="24"/>
                <w:szCs w:val="24"/>
              </w:rPr>
            </w:pPr>
            <w:r>
              <w:rPr>
                <w:rFonts w:hint="eastAsia" w:ascii="仿宋" w:hAnsi="仿宋" w:eastAsia="仿宋" w:cs="仿宋"/>
                <w:kern w:val="0"/>
                <w:sz w:val="24"/>
                <w:szCs w:val="24"/>
                <w:lang w:bidi="ar"/>
              </w:rPr>
              <w:t>11.必要时协助其他生活护理项目。</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c>
          <w:tcPr>
            <w:tcW w:w="1148" w:type="dxa"/>
            <w:tcBorders>
              <w:tl2br w:val="nil"/>
              <w:tr2bl w:val="nil"/>
            </w:tcBorders>
            <w:vAlign w:val="center"/>
          </w:tcPr>
          <w:p>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一对</w:t>
            </w:r>
            <w:r>
              <w:rPr>
                <w:rFonts w:hint="eastAsia" w:ascii="仿宋" w:hAnsi="仿宋" w:eastAsia="仿宋" w:cs="仿宋"/>
                <w:kern w:val="0"/>
                <w:sz w:val="24"/>
                <w:szCs w:val="24"/>
                <w:lang w:val="en-US" w:eastAsia="zh-CN" w:bidi="ar"/>
              </w:rPr>
              <w:t>多（2-5人）</w:t>
            </w:r>
          </w:p>
        </w:tc>
        <w:tc>
          <w:tcPr>
            <w:tcW w:w="1424" w:type="dxa"/>
            <w:tcBorders>
              <w:tl2br w:val="nil"/>
              <w:tr2bl w:val="nil"/>
            </w:tcBorders>
            <w:vAlign w:val="center"/>
          </w:tcPr>
          <w:p>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住院雇请陪护的患者</w:t>
            </w:r>
          </w:p>
        </w:tc>
        <w:tc>
          <w:tcPr>
            <w:tcW w:w="1114" w:type="dxa"/>
            <w:tcBorders>
              <w:tl2br w:val="nil"/>
              <w:tr2bl w:val="nil"/>
            </w:tcBorders>
            <w:vAlign w:val="center"/>
          </w:tcPr>
          <w:p>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每床</w:t>
            </w:r>
          </w:p>
        </w:tc>
        <w:tc>
          <w:tcPr>
            <w:tcW w:w="1621" w:type="dxa"/>
            <w:tcBorders>
              <w:tl2br w:val="nil"/>
              <w:tr2bl w:val="nil"/>
            </w:tcBorders>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110元/天/人（总院）</w:t>
            </w:r>
          </w:p>
          <w:p>
            <w:pPr>
              <w:pStyle w:val="2"/>
              <w:ind w:firstLine="0"/>
              <w:rPr>
                <w:rFonts w:eastAsia="仿宋"/>
              </w:rPr>
            </w:pPr>
            <w:r>
              <w:rPr>
                <w:rFonts w:hint="eastAsia" w:ascii="仿宋" w:hAnsi="仿宋" w:eastAsia="仿宋" w:cs="仿宋"/>
                <w:kern w:val="0"/>
                <w:szCs w:val="24"/>
                <w:lang w:bidi="ar"/>
              </w:rPr>
              <w:t>120元/天/人（智谷院区）</w:t>
            </w:r>
          </w:p>
          <w:p>
            <w:pPr>
              <w:pStyle w:val="2"/>
              <w:ind w:firstLine="0"/>
              <w:jc w:val="center"/>
              <w:rPr>
                <w:rFonts w:hint="eastAsia" w:ascii="仿宋" w:hAnsi="仿宋" w:eastAsia="仿宋" w:cs="仿宋"/>
                <w:szCs w:val="24"/>
              </w:rPr>
            </w:pPr>
          </w:p>
        </w:tc>
        <w:tc>
          <w:tcPr>
            <w:tcW w:w="1430" w:type="dxa"/>
            <w:tcBorders>
              <w:tl2br w:val="nil"/>
              <w:tr2bl w:val="nil"/>
            </w:tcBorders>
            <w:vAlign w:val="center"/>
          </w:tcPr>
          <w:p>
            <w:pPr>
              <w:widowControl/>
              <w:spacing w:line="360" w:lineRule="auto"/>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除妇产科的其他病区</w:t>
            </w:r>
          </w:p>
        </w:tc>
        <w:tc>
          <w:tcPr>
            <w:tcW w:w="7912" w:type="dxa"/>
            <w:tcBorders>
              <w:tl2br w:val="nil"/>
              <w:tr2bl w:val="nil"/>
            </w:tcBorders>
            <w:vAlign w:val="center"/>
          </w:tcPr>
          <w:p>
            <w:pPr>
              <w:widowControl/>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1.保持患者床单干净整齐、无异味；</w:t>
            </w:r>
          </w:p>
          <w:p>
            <w:pPr>
              <w:widowControl/>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2.协助患者大小便，清洗、递送便器；</w:t>
            </w:r>
          </w:p>
          <w:p>
            <w:pPr>
              <w:widowControl/>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3.协助卧床患者翻身、拍背、预防压疮；</w:t>
            </w:r>
            <w:r>
              <w:rPr>
                <w:rFonts w:hint="eastAsia" w:ascii="仿宋" w:hAnsi="仿宋" w:eastAsia="仿宋" w:cs="仿宋"/>
                <w:sz w:val="24"/>
                <w:szCs w:val="24"/>
              </w:rPr>
              <w:br w:type="textWrapping"/>
            </w:r>
            <w:r>
              <w:rPr>
                <w:rFonts w:hint="eastAsia" w:ascii="仿宋" w:hAnsi="仿宋" w:eastAsia="仿宋" w:cs="仿宋"/>
                <w:sz w:val="24"/>
                <w:szCs w:val="24"/>
              </w:rPr>
              <w:t>4.协助患者打饭，清洁餐具，备好开水；</w:t>
            </w:r>
          </w:p>
          <w:p>
            <w:pPr>
              <w:widowControl/>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5.协助患者进食、督促服药；</w:t>
            </w:r>
          </w:p>
          <w:p>
            <w:pPr>
              <w:widowControl/>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6.协助患者洗漱、梳头、剪指(趾)甲、刮胡须等；</w:t>
            </w:r>
            <w:r>
              <w:rPr>
                <w:rFonts w:hint="eastAsia" w:ascii="仿宋" w:hAnsi="仿宋" w:eastAsia="仿宋" w:cs="仿宋"/>
                <w:sz w:val="24"/>
                <w:szCs w:val="24"/>
              </w:rPr>
              <w:br w:type="textWrapping"/>
            </w:r>
            <w:r>
              <w:rPr>
                <w:rFonts w:hint="eastAsia" w:ascii="仿宋" w:hAnsi="仿宋" w:eastAsia="仿宋" w:cs="仿宋"/>
                <w:sz w:val="24"/>
                <w:szCs w:val="24"/>
              </w:rPr>
              <w:t>7.协助观察患者输液的情况，发现患者情况异常及时向医护人员报告；</w:t>
            </w:r>
            <w:r>
              <w:rPr>
                <w:rFonts w:hint="eastAsia" w:ascii="仿宋" w:hAnsi="仿宋" w:eastAsia="仿宋" w:cs="仿宋"/>
                <w:sz w:val="24"/>
                <w:szCs w:val="24"/>
              </w:rPr>
              <w:br w:type="textWrapping"/>
            </w:r>
            <w:r>
              <w:rPr>
                <w:rFonts w:hint="eastAsia" w:ascii="仿宋" w:hAnsi="仿宋" w:eastAsia="仿宋" w:cs="仿宋"/>
                <w:sz w:val="24"/>
                <w:szCs w:val="24"/>
              </w:rPr>
              <w:t>8.协助患者做好标本采集(大、小便)；</w:t>
            </w:r>
            <w:r>
              <w:rPr>
                <w:rFonts w:hint="eastAsia" w:ascii="仿宋" w:hAnsi="仿宋" w:eastAsia="仿宋" w:cs="仿宋"/>
                <w:sz w:val="24"/>
                <w:szCs w:val="24"/>
              </w:rPr>
              <w:br w:type="textWrapping"/>
            </w:r>
            <w:r>
              <w:rPr>
                <w:rFonts w:hint="eastAsia" w:ascii="仿宋" w:hAnsi="仿宋" w:eastAsia="仿宋" w:cs="仿宋"/>
                <w:sz w:val="24"/>
                <w:szCs w:val="24"/>
              </w:rPr>
              <w:t>9.病情允许，经医生同意，协助患者床上活动；</w:t>
            </w:r>
          </w:p>
          <w:p>
            <w:pPr>
              <w:widowControl/>
              <w:spacing w:line="360" w:lineRule="auto"/>
              <w:jc w:val="left"/>
              <w:textAlignment w:val="center"/>
              <w:rPr>
                <w:rFonts w:hint="eastAsia" w:ascii="仿宋" w:hAnsi="仿宋" w:eastAsia="仿宋" w:cs="仿宋"/>
                <w:sz w:val="24"/>
                <w:szCs w:val="24"/>
              </w:rPr>
            </w:pPr>
            <w:r>
              <w:rPr>
                <w:rFonts w:hint="eastAsia" w:ascii="仿宋" w:hAnsi="仿宋" w:eastAsia="仿宋" w:cs="仿宋"/>
                <w:sz w:val="24"/>
                <w:szCs w:val="24"/>
              </w:rPr>
              <w:t>10.必要时协助其他生活护理项目。</w:t>
            </w:r>
          </w:p>
          <w:p>
            <w:pPr>
              <w:rPr>
                <w:rFonts w:hint="eastAsia" w:ascii="仿宋" w:hAnsi="仿宋" w:eastAsia="仿宋" w:cs="仿宋"/>
                <w:sz w:val="24"/>
                <w:szCs w:val="24"/>
              </w:rPr>
            </w:pPr>
            <w:r>
              <w:rPr>
                <w:rFonts w:hint="eastAsia" w:ascii="仿宋" w:hAnsi="仿宋" w:eastAsia="仿宋" w:cs="仿宋"/>
                <w:kern w:val="0"/>
                <w:sz w:val="24"/>
                <w:szCs w:val="24"/>
                <w:lang w:bidi="ar"/>
              </w:rPr>
              <w:t>11.护送患者到相关科室做检查及治疗。</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148" w:type="dxa"/>
            <w:tcBorders>
              <w:tl2br w:val="nil"/>
              <w:tr2bl w:val="nil"/>
            </w:tcBorders>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陪诊</w:t>
            </w:r>
          </w:p>
        </w:tc>
        <w:tc>
          <w:tcPr>
            <w:tcW w:w="1424" w:type="dxa"/>
            <w:tcBorders>
              <w:tl2br w:val="nil"/>
              <w:tr2bl w:val="nil"/>
            </w:tcBorders>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需要培诊的患者</w:t>
            </w:r>
          </w:p>
        </w:tc>
        <w:tc>
          <w:tcPr>
            <w:tcW w:w="1114" w:type="dxa"/>
            <w:tcBorders>
              <w:tl2br w:val="nil"/>
              <w:tr2bl w:val="nil"/>
            </w:tcBorders>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每人</w:t>
            </w:r>
          </w:p>
        </w:tc>
        <w:tc>
          <w:tcPr>
            <w:tcW w:w="1621" w:type="dxa"/>
            <w:tcBorders>
              <w:tl2br w:val="nil"/>
              <w:tr2bl w:val="nil"/>
            </w:tcBorders>
            <w:vAlign w:val="center"/>
          </w:tcPr>
          <w:p>
            <w:pPr>
              <w:pStyle w:val="2"/>
              <w:ind w:firstLine="0"/>
              <w:rPr>
                <w:rFonts w:hint="eastAsia" w:ascii="仿宋" w:hAnsi="仿宋" w:eastAsia="仿宋" w:cs="仿宋"/>
                <w:szCs w:val="24"/>
              </w:rPr>
            </w:pPr>
            <w:r>
              <w:rPr>
                <w:rFonts w:hint="eastAsia" w:ascii="仿宋" w:hAnsi="仿宋" w:eastAsia="仿宋" w:cs="仿宋"/>
                <w:szCs w:val="24"/>
              </w:rPr>
              <w:t>白天100元/次</w:t>
            </w:r>
          </w:p>
          <w:p>
            <w:pPr>
              <w:rPr>
                <w:rFonts w:hint="eastAsia" w:ascii="仿宋" w:hAnsi="仿宋" w:eastAsia="仿宋" w:cs="仿宋"/>
                <w:sz w:val="24"/>
                <w:szCs w:val="24"/>
              </w:rPr>
            </w:pPr>
            <w:r>
              <w:rPr>
                <w:rFonts w:hint="eastAsia" w:ascii="仿宋" w:hAnsi="仿宋" w:eastAsia="仿宋" w:cs="仿宋"/>
                <w:sz w:val="24"/>
                <w:szCs w:val="24"/>
              </w:rPr>
              <w:t>晚上160元/次</w:t>
            </w:r>
          </w:p>
        </w:tc>
        <w:tc>
          <w:tcPr>
            <w:tcW w:w="1430" w:type="dxa"/>
            <w:tcBorders>
              <w:tl2br w:val="nil"/>
              <w:tr2bl w:val="nil"/>
            </w:tcBorders>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智谷院区</w:t>
            </w:r>
          </w:p>
        </w:tc>
        <w:tc>
          <w:tcPr>
            <w:tcW w:w="7912" w:type="dxa"/>
            <w:tcBorders>
              <w:tl2br w:val="nil"/>
              <w:tr2bl w:val="nil"/>
            </w:tcBorders>
            <w:vAlign w:val="center"/>
          </w:tcPr>
          <w:p>
            <w:pPr>
              <w:jc w:val="left"/>
              <w:rPr>
                <w:rFonts w:hint="eastAsia" w:ascii="仿宋" w:hAnsi="仿宋" w:eastAsia="仿宋" w:cs="仿宋"/>
                <w:sz w:val="24"/>
                <w:szCs w:val="24"/>
              </w:rPr>
            </w:pPr>
            <w:r>
              <w:rPr>
                <w:rFonts w:hint="eastAsia" w:ascii="仿宋" w:hAnsi="仿宋" w:eastAsia="仿宋" w:cs="仿宋"/>
                <w:sz w:val="24"/>
                <w:szCs w:val="24"/>
              </w:rPr>
              <w:t>1.协助患者转院、搬、抬和两便处理。</w:t>
            </w:r>
          </w:p>
          <w:p>
            <w:pPr>
              <w:pStyle w:val="2"/>
              <w:ind w:firstLine="0"/>
              <w:jc w:val="left"/>
              <w:rPr>
                <w:rFonts w:hint="eastAsia" w:ascii="仿宋" w:hAnsi="仿宋" w:eastAsia="仿宋" w:cs="仿宋"/>
                <w:szCs w:val="24"/>
              </w:rPr>
            </w:pPr>
            <w:r>
              <w:rPr>
                <w:rFonts w:hint="eastAsia" w:ascii="仿宋" w:hAnsi="仿宋" w:eastAsia="仿宋" w:cs="仿宋"/>
                <w:szCs w:val="24"/>
              </w:rPr>
              <w:t>2.协助患者办理入院手续。</w:t>
            </w:r>
          </w:p>
          <w:p>
            <w:pPr>
              <w:jc w:val="left"/>
              <w:rPr>
                <w:rFonts w:hint="eastAsia" w:ascii="仿宋" w:hAnsi="仿宋" w:eastAsia="仿宋" w:cs="仿宋"/>
                <w:sz w:val="24"/>
                <w:szCs w:val="24"/>
              </w:rPr>
            </w:pPr>
            <w:r>
              <w:rPr>
                <w:rFonts w:hint="eastAsia" w:ascii="仿宋" w:hAnsi="仿宋" w:eastAsia="仿宋" w:cs="仿宋"/>
                <w:sz w:val="24"/>
                <w:szCs w:val="24"/>
              </w:rPr>
              <w:t>3.做好与家属的交接工作。</w:t>
            </w:r>
          </w:p>
          <w:p>
            <w:pPr>
              <w:pStyle w:val="2"/>
              <w:ind w:firstLine="0"/>
              <w:jc w:val="left"/>
              <w:rPr>
                <w:rFonts w:hint="eastAsia" w:ascii="仿宋" w:hAnsi="仿宋" w:eastAsia="仿宋" w:cs="仿宋"/>
                <w:szCs w:val="24"/>
              </w:rPr>
            </w:pPr>
            <w:r>
              <w:rPr>
                <w:rFonts w:hint="eastAsia" w:ascii="仿宋" w:hAnsi="仿宋" w:eastAsia="仿宋" w:cs="仿宋"/>
                <w:szCs w:val="24"/>
              </w:rPr>
              <w:t>4.工作时间：白天早上8：00点至下午18:00点；夜间18:00-8:00</w:t>
            </w:r>
          </w:p>
        </w:tc>
      </w:tr>
      <w:tr>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cantSplit/>
          <w:trHeight w:val="2912" w:hRule="exact"/>
        </w:trPr>
        <w:tc>
          <w:tcPr>
            <w:tcW w:w="1148" w:type="dxa"/>
            <w:tcBorders>
              <w:tl2br w:val="nil"/>
              <w:tr2bl w:val="nil"/>
            </w:tcBorders>
            <w:vAlign w:val="center"/>
          </w:tcPr>
          <w:p>
            <w:pPr>
              <w:spacing w:line="360" w:lineRule="auto"/>
              <w:jc w:val="center"/>
              <w:rPr>
                <w:rFonts w:hint="eastAsia" w:ascii="仿宋" w:hAnsi="仿宋" w:eastAsia="仿宋" w:cs="仿宋"/>
                <w:sz w:val="24"/>
                <w:szCs w:val="24"/>
              </w:rPr>
            </w:pPr>
            <w:r>
              <w:rPr>
                <w:rFonts w:hint="eastAsia" w:ascii="仿宋" w:hAnsi="仿宋" w:eastAsia="仿宋" w:cs="仿宋"/>
                <w:kern w:val="0"/>
                <w:sz w:val="24"/>
                <w:szCs w:val="24"/>
                <w:lang w:bidi="ar"/>
              </w:rPr>
              <w:t>备注</w:t>
            </w:r>
          </w:p>
        </w:tc>
        <w:tc>
          <w:tcPr>
            <w:tcW w:w="13501" w:type="dxa"/>
            <w:gridSpan w:val="5"/>
            <w:tcBorders>
              <w:tl2br w:val="nil"/>
              <w:tr2bl w:val="nil"/>
            </w:tcBorders>
          </w:tcPr>
          <w:p>
            <w:pPr>
              <w:widowControl/>
              <w:numPr>
                <w:ilvl w:val="0"/>
                <w:numId w:val="1"/>
              </w:numPr>
              <w:spacing w:line="360" w:lineRule="auto"/>
              <w:jc w:val="left"/>
              <w:textAlignment w:val="center"/>
              <w:rPr>
                <w:rFonts w:hint="eastAsia"/>
              </w:rPr>
            </w:pPr>
            <w:r>
              <w:rPr>
                <w:rFonts w:hint="eastAsia"/>
              </w:rPr>
              <w:t>陪护工在医生或护士指导下完成患者生活助理服务工作，服务内容不带任何医疗护理技术性工作。</w:t>
            </w:r>
          </w:p>
          <w:p>
            <w:pPr>
              <w:pStyle w:val="2"/>
              <w:numPr>
                <w:ilvl w:val="0"/>
                <w:numId w:val="1"/>
              </w:numPr>
              <w:ind w:firstLine="0"/>
              <w:rPr>
                <w:rFonts w:hint="default" w:eastAsia="宋体"/>
                <w:lang w:val="en-US" w:eastAsia="zh-CN"/>
              </w:rPr>
            </w:pPr>
            <w:r>
              <w:rPr>
                <w:rFonts w:hint="eastAsia"/>
                <w:lang w:val="en-US" w:eastAsia="zh-CN"/>
              </w:rPr>
              <w:t>对于临终患者在特级护理、I级护理服务的基础上同时开展免陪照护服务的，可在特级护理、I级护理收费的同时，加收40元/天；需在医护人员评估后及家属自愿签订知情同意后方可加收。</w:t>
            </w:r>
          </w:p>
          <w:p>
            <w:pPr>
              <w:widowControl/>
              <w:numPr>
                <w:ilvl w:val="0"/>
                <w:numId w:val="1"/>
              </w:numPr>
              <w:spacing w:line="360" w:lineRule="auto"/>
              <w:jc w:val="left"/>
              <w:textAlignment w:val="center"/>
              <w:rPr>
                <w:rFonts w:hint="eastAsia"/>
              </w:rPr>
            </w:pPr>
            <w:r>
              <w:rPr>
                <w:rFonts w:hint="eastAsia"/>
              </w:rPr>
              <w:t>患者及家属雇请成交供应商陪护工的，国家法定节假日（不含正常的周六周日）服务价格可在原收费标准上调整。春节法定假日期间在原收费的标准上加收不高于150元/天。(国家法定节假日是指：元旦1天，春节4天，清明1天，五一2天，端午1天、中秋1天，国庆3天，共13天)</w:t>
            </w:r>
          </w:p>
          <w:p>
            <w:pPr>
              <w:pStyle w:val="2"/>
              <w:ind w:firstLine="0"/>
              <w:rPr>
                <w:rFonts w:hint="default" w:eastAsia="仿宋"/>
                <w:lang w:val="en-US" w:eastAsia="zh-CN"/>
              </w:rPr>
            </w:pPr>
            <w:r>
              <w:rPr>
                <w:rFonts w:hint="eastAsia" w:ascii="仿宋" w:hAnsi="仿宋" w:eastAsia="仿宋" w:cs="仿宋"/>
                <w:sz w:val="24"/>
                <w:szCs w:val="24"/>
                <w:lang w:val="en-US" w:eastAsia="zh-CN"/>
              </w:rPr>
              <w:t>4.</w:t>
            </w:r>
            <w:r>
              <w:rPr>
                <w:rFonts w:hint="eastAsia" w:ascii="Times New Roman" w:hAnsi="Times New Roman" w:eastAsia="宋体" w:cs="Times New Roman"/>
                <w:sz w:val="21"/>
                <w:szCs w:val="22"/>
                <w:lang w:val="en-US" w:eastAsia="zh-CN"/>
              </w:rPr>
              <w:t>国家及上级部门后续如有调整相关政策法规，全部按最新政策要求遵照执行。</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530" w:firstLineChars="850"/>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23875" cy="16827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23875" cy="168275"/>
                      </a:xfrm>
                      <a:prstGeom prst="rect">
                        <a:avLst/>
                      </a:prstGeom>
                      <a:noFill/>
                      <a:ln w="6350">
                        <a:noFill/>
                      </a:ln>
                    </wps:spPr>
                    <wps:txbx>
                      <w:txbxContent>
                        <w:p/>
                      </w:txbxContent>
                    </wps:txbx>
                    <wps:bodyPr lIns="0" tIns="0" rIns="0" bIns="0"/>
                  </wps:wsp>
                </a:graphicData>
              </a:graphic>
            </wp:anchor>
          </w:drawing>
        </mc:Choice>
        <mc:Fallback>
          <w:pict>
            <v:shape id="文本框 2" o:spid="_x0000_s1026" o:spt="202" type="#_x0000_t202" style="position:absolute;left:0pt;margin-top:0pt;height:13.25pt;width:41.25pt;mso-position-horizontal:center;mso-position-horizontal-relative:margin;z-index:251659264;mso-width-relative:page;mso-height-relative:page;" filled="f" stroked="f" coordsize="21600,21600" o:gfxdata="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F9HUpdMAAAADAQAADwAAAAAAAAABACAA&#10;AAAiAAAAZHJzL2Rvd25yZXYueG1sUEsBAhQAFAAAAAgAh07iQOVgcTygAQAAIAMAAA4AAAAAAAAA&#10;AQAgAAAAIgEAAGRycy9lMm9Eb2MueG1sUEsFBgAAAAAGAAYAWQEAADQFAAAAAA==&#10;">
              <v:fill on="f" focussize="0,0"/>
              <v:stroke on="f" weight="0.5pt"/>
              <v:imagedata o:title=""/>
              <o:lock v:ext="edit" aspectratio="f"/>
              <v:textbox inset="0mm,0mm,0mm,0mm">
                <w:txbxContent>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jc w:val="left"/>
      <w:rPr>
        <w:rFonts w:hint="eastAsia"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406F9B"/>
    <w:multiLevelType w:val="singleLevel"/>
    <w:tmpl w:val="BE406F9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97A"/>
    <w:rsid w:val="0041197A"/>
    <w:rsid w:val="00497F44"/>
    <w:rsid w:val="00610AA6"/>
    <w:rsid w:val="00654F7F"/>
    <w:rsid w:val="00894038"/>
    <w:rsid w:val="008C5BC7"/>
    <w:rsid w:val="00D10038"/>
    <w:rsid w:val="00F700C5"/>
    <w:rsid w:val="01443EBF"/>
    <w:rsid w:val="027F49FC"/>
    <w:rsid w:val="06DB0926"/>
    <w:rsid w:val="074646BD"/>
    <w:rsid w:val="08805196"/>
    <w:rsid w:val="0EA0246E"/>
    <w:rsid w:val="0F3033BC"/>
    <w:rsid w:val="10A373F9"/>
    <w:rsid w:val="138D6096"/>
    <w:rsid w:val="1567130B"/>
    <w:rsid w:val="169564FA"/>
    <w:rsid w:val="16BF47CC"/>
    <w:rsid w:val="176A77D7"/>
    <w:rsid w:val="189F18D4"/>
    <w:rsid w:val="2265374B"/>
    <w:rsid w:val="248274A1"/>
    <w:rsid w:val="257E2891"/>
    <w:rsid w:val="25A64F12"/>
    <w:rsid w:val="26493C37"/>
    <w:rsid w:val="2E7714B2"/>
    <w:rsid w:val="2F6A1636"/>
    <w:rsid w:val="342A1968"/>
    <w:rsid w:val="35141BEF"/>
    <w:rsid w:val="367278C0"/>
    <w:rsid w:val="36F909C3"/>
    <w:rsid w:val="37935705"/>
    <w:rsid w:val="39F838D4"/>
    <w:rsid w:val="3AAE5DCC"/>
    <w:rsid w:val="3DAE0419"/>
    <w:rsid w:val="3DFD10AC"/>
    <w:rsid w:val="424E6538"/>
    <w:rsid w:val="42A4497E"/>
    <w:rsid w:val="42DD4D0D"/>
    <w:rsid w:val="45622C61"/>
    <w:rsid w:val="458D3797"/>
    <w:rsid w:val="4AA84401"/>
    <w:rsid w:val="4B507F56"/>
    <w:rsid w:val="4C69715F"/>
    <w:rsid w:val="4D0D751F"/>
    <w:rsid w:val="4EE42A05"/>
    <w:rsid w:val="54EC292B"/>
    <w:rsid w:val="5B1602C1"/>
    <w:rsid w:val="5CB12EEA"/>
    <w:rsid w:val="5CB968A6"/>
    <w:rsid w:val="5D220516"/>
    <w:rsid w:val="61F32381"/>
    <w:rsid w:val="643E12A2"/>
    <w:rsid w:val="689C6380"/>
    <w:rsid w:val="6979316F"/>
    <w:rsid w:val="6A2C6B1A"/>
    <w:rsid w:val="6C4E6EFE"/>
    <w:rsid w:val="6F55098E"/>
    <w:rsid w:val="74FE0A9C"/>
    <w:rsid w:val="790B5926"/>
    <w:rsid w:val="7D2F1B01"/>
    <w:rsid w:val="7E051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pPr>
    <w:rPr>
      <w:rFonts w:ascii="Calibri" w:hAnsi="Calibri"/>
      <w:sz w:val="24"/>
    </w:rPr>
  </w:style>
  <w:style w:type="paragraph" w:styleId="4">
    <w:name w:val="annotation text"/>
    <w:basedOn w:val="1"/>
    <w:qFormat/>
    <w:uiPriority w:val="0"/>
    <w:pPr>
      <w:jc w:val="left"/>
    </w:pPr>
  </w:style>
  <w:style w:type="paragraph" w:styleId="5">
    <w:name w:val="footer"/>
    <w:basedOn w:val="1"/>
    <w:qFormat/>
    <w:uiPriority w:val="0"/>
    <w:pPr>
      <w:pBdr>
        <w:top w:val="single" w:color="auto" w:sz="4" w:space="1"/>
      </w:pBdr>
      <w:tabs>
        <w:tab w:val="center" w:pos="4153"/>
        <w:tab w:val="right" w:pos="8306"/>
      </w:tabs>
      <w:snapToGrid w:val="0"/>
      <w:spacing w:line="360" w:lineRule="auto"/>
      <w:jc w:val="left"/>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NormalCharacter"/>
    <w:semiHidden/>
    <w:qFormat/>
    <w:uiPriority w:val="0"/>
    <w:rPr>
      <w:rFonts w:ascii="Calibri" w:hAnsi="Calibri" w:eastAsia="宋体" w:cs="Times New Roman"/>
      <w:kern w:val="2"/>
      <w:sz w:val="21"/>
      <w:szCs w:val="24"/>
      <w:lang w:val="en-US" w:eastAsia="zh-CN" w:bidi="ar-SA"/>
    </w:rPr>
  </w:style>
  <w:style w:type="paragraph" w:customStyle="1" w:styleId="12">
    <w:name w:val="列出段落1"/>
    <w:basedOn w:val="1"/>
    <w:qFormat/>
    <w:uiPriority w:val="0"/>
    <w:pPr>
      <w:ind w:firstLine="420" w:firstLineChars="200"/>
    </w:pPr>
    <w:rPr>
      <w:rFonts w:ascii="Verdana" w:hAnsi="Verdana" w:cs="Verdana"/>
    </w:rPr>
  </w:style>
  <w:style w:type="paragraph" w:customStyle="1" w:styleId="13">
    <w:name w:val="页脚2"/>
    <w:basedOn w:val="1"/>
    <w:qFormat/>
    <w:uiPriority w:val="0"/>
    <w:pPr>
      <w:widowControl/>
      <w:pBdr>
        <w:top w:val="single" w:color="auto" w:sz="6" w:space="0"/>
      </w:pBdr>
      <w:jc w:val="right"/>
      <w:textAlignment w:val="center"/>
    </w:pPr>
    <w:rPr>
      <w:rFonts w:ascii="宋体" w:hAnsi="宋体"/>
      <w:sz w:val="18"/>
      <w:szCs w:val="18"/>
    </w:rPr>
  </w:style>
  <w:style w:type="paragraph" w:customStyle="1" w:styleId="14">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2668</Words>
  <Characters>2723</Characters>
  <Lines>129</Lines>
  <Paragraphs>138</Paragraphs>
  <TotalTime>80</TotalTime>
  <ScaleCrop>false</ScaleCrop>
  <LinksUpToDate>false</LinksUpToDate>
  <CharactersWithSpaces>5253</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2026-04-01T06:26:00Z</dcterms:created>
  <dc:creator>Administrator;KF</dc:creator>
  <cp:lastModifiedBy>办公室</cp:lastModifiedBy>
  <dcterms:modified xsi:type="dcterms:W3CDTF">2026-04-24T02:38:30Z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eyJoZGlkIjoiYjZlZDY0ZDk1MDJkNGU4YmUwMTlkOTUxNjgyZTI0ZGIiLCJ1c2VySWQiOiI0MjI3NDg0OTgifQ==</vt:lpwstr>
  </property>
  <property fmtid="{D5CDD505-2E9C-101B-9397-08002B2CF9AE}" pid="4" name="ICV">
    <vt:lpwstr>A98530BF26FE43F0AC2ACF2130F50DFC_13</vt:lpwstr>
  </property>
</Properties>
</file>