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643" w:firstLineChars="200"/>
        <w:jc w:val="center"/>
        <w:rPr>
          <w:rFonts w:hint="eastAsia"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广州市天河区中医医院</w:t>
      </w:r>
    </w:p>
    <w:p>
      <w:pPr>
        <w:snapToGrid w:val="0"/>
        <w:spacing w:line="360" w:lineRule="auto"/>
        <w:ind w:firstLine="643" w:firstLineChars="200"/>
        <w:jc w:val="center"/>
        <w:rPr>
          <w:rFonts w:hint="eastAsia"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HIS接口改造项目（2024年）招标文件</w:t>
      </w:r>
    </w:p>
    <w:p>
      <w:pPr>
        <w:snapToGrid w:val="0"/>
        <w:spacing w:line="360" w:lineRule="exact"/>
        <w:ind w:firstLine="420" w:firstLineChars="200"/>
        <w:rPr>
          <w:rFonts w:hint="eastAsia" w:asciiTheme="minorEastAsia" w:hAnsiTheme="minorEastAsia" w:cstheme="minorEastAsia"/>
          <w:kern w:val="0"/>
          <w:szCs w:val="21"/>
        </w:rPr>
      </w:pPr>
    </w:p>
    <w:p>
      <w:pPr>
        <w:pStyle w:val="2"/>
        <w:numPr>
          <w:ilvl w:val="0"/>
          <w:numId w:val="2"/>
        </w:numPr>
        <w:spacing w:before="0" w:after="0" w:line="240" w:lineRule="auto"/>
        <w:rPr>
          <w:sz w:val="28"/>
          <w:szCs w:val="28"/>
        </w:rPr>
      </w:pPr>
      <w:r>
        <w:rPr>
          <w:rFonts w:hint="eastAsia"/>
          <w:sz w:val="28"/>
          <w:szCs w:val="28"/>
        </w:rPr>
        <w:t>项目概况</w:t>
      </w:r>
    </w:p>
    <w:p>
      <w:pPr>
        <w:snapToGrid w:val="0"/>
        <w:spacing w:line="360" w:lineRule="auto"/>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项目名称：广州市天河区中医医院HIS接口改造项目（2024年）</w:t>
      </w:r>
    </w:p>
    <w:p>
      <w:pPr>
        <w:snapToGrid w:val="0"/>
        <w:spacing w:line="360" w:lineRule="auto"/>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项目背景：在当前医疗信息化快速发展的背景下，广州市天河区中医医院积极响应国家及地方关于提升医疗服务质量和效率的政策号召，致力于通过信息化手段优化医院管理和患者服务。为了进一步提升医院的信息化水平，加强医院内部HIS（医院信息系统）与电子医保凭证、电子健康码、广州健康通平台、区域健康档案调阅、双向转诊、检验检查互认、医疗收费电子结算凭证上传、国家医保信息平台智能监管系统“事前提醒”功能接口改造、医保支付接口、财务对账、自助机接口、公共卫生监测等外部医疗信息系统的互联互通，提升医院的整体运营效率和服务质量，同时更好地适应政策变化和市场需求，特别是满足公立医院绩效考核信息化要求以及天河区卫生健康局的信息化规划，我院计划对现有的HIS系统接口进行全面的改造升级。</w:t>
      </w:r>
    </w:p>
    <w:p>
      <w:pPr>
        <w:snapToGrid w:val="0"/>
        <w:spacing w:line="360" w:lineRule="auto"/>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项目目标：实现电子医保凭证、电子健康码、广州健康通平台、区域健康档案调阅、双向转诊、检验检查互认、医疗收费电子结算凭证上传、国家医保信息平台智能监管系统“事前提醒”功能接口改造、医保支付接口、财务对账、自助机接口、公共卫生监测等外部医疗信息系统等多系统的无缝对接，提升患者就医体验，优化医院管理流程。</w:t>
      </w:r>
    </w:p>
    <w:p>
      <w:pPr>
        <w:snapToGrid w:val="0"/>
        <w:spacing w:line="360" w:lineRule="auto"/>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1、增强系统互操作性：通过接口改造，实现HIS系统与医保电子凭证、电子健康码、广州健康通平台、医保结算等关键外部系统的无缝对接，确保数据交换的准确性和时效性，提高医疗服务的便捷性和效率。</w:t>
      </w:r>
    </w:p>
    <w:p>
      <w:pPr>
        <w:snapToGrid w:val="0"/>
        <w:spacing w:line="360" w:lineRule="auto"/>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2、优化业务流程：根据公立医院绩效考核的信息化要求，对HIS系统相关业务流程进行梳理和优化，减少不必要的环节，提升医疗服务流程的顺畅度和患者满意度。</w:t>
      </w:r>
    </w:p>
    <w:p>
      <w:pPr>
        <w:snapToGrid w:val="0"/>
        <w:spacing w:line="360" w:lineRule="auto"/>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3、提升数据质量：通过接口改造，加强数据标准化和质量控制，确保医院内部及与外部系统间数据的一致性和准确性，为医院管理决策提供有力支持。</w:t>
      </w:r>
    </w:p>
    <w:p>
      <w:pPr>
        <w:snapToGrid w:val="0"/>
        <w:spacing w:line="360" w:lineRule="auto"/>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4、增强系统稳定性与安全性：采用先进的信息技术和管理手段，提升HIS系统接口的稳定性和安全性，确保医院信息系统在高并发、大数据量等复杂环境下的稳定运行，保障患者信息的安全和隐私。</w:t>
      </w:r>
    </w:p>
    <w:p>
      <w:pPr>
        <w:snapToGrid w:val="0"/>
        <w:spacing w:line="360" w:lineRule="auto"/>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5、满足政策与市场需求：紧密跟踪国家和地方关于医疗信息化的政策导向和市场需求变化，通过接口改造使医院信息系统更加符合政策要求和市场趋势，为医院的长远发展奠定坚实基础。</w:t>
      </w:r>
    </w:p>
    <w:p>
      <w:pPr>
        <w:snapToGrid w:val="0"/>
        <w:spacing w:line="360" w:lineRule="auto"/>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6、提升患者就医体验：通过接口改造，实现患者就医信息的快速共享和查询，简化就医流程，减少患者等待时间，提升患者就医的便捷性和满意度。</w:t>
      </w:r>
    </w:p>
    <w:p>
      <w:pPr>
        <w:pStyle w:val="2"/>
        <w:numPr>
          <w:ilvl w:val="0"/>
          <w:numId w:val="2"/>
        </w:numPr>
        <w:spacing w:before="0" w:after="0" w:line="240" w:lineRule="auto"/>
        <w:rPr>
          <w:sz w:val="28"/>
          <w:szCs w:val="28"/>
        </w:rPr>
      </w:pPr>
      <w:r>
        <w:rPr>
          <w:rFonts w:hint="eastAsia"/>
          <w:sz w:val="28"/>
          <w:szCs w:val="28"/>
        </w:rPr>
        <w:t>采购内容</w:t>
      </w:r>
    </w:p>
    <w:p>
      <w:pPr>
        <w:pStyle w:val="3"/>
        <w:spacing w:before="0" w:after="0" w:line="240" w:lineRule="auto"/>
        <w:rPr>
          <w:sz w:val="28"/>
          <w:szCs w:val="28"/>
        </w:rPr>
      </w:pPr>
      <w:r>
        <w:rPr>
          <w:rFonts w:hint="eastAsia"/>
          <w:sz w:val="28"/>
          <w:szCs w:val="28"/>
        </w:rPr>
        <w:t>建设清单</w:t>
      </w:r>
    </w:p>
    <w:p>
      <w:pPr>
        <w:snapToGrid w:val="0"/>
        <w:spacing w:line="360" w:lineRule="auto"/>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（一）HIS系统接口和流程改造，包括2024年新出的政策性改造需求，建设清单如下表所列内容：</w:t>
      </w:r>
    </w:p>
    <w:tbl>
      <w:tblPr>
        <w:tblStyle w:val="11"/>
        <w:tblW w:w="5000" w:type="pct"/>
        <w:tblInd w:w="0" w:type="dxa"/>
        <w:tblLayout w:type="autofit"/>
        <w:tblCellMar>
          <w:top w:w="0" w:type="dxa"/>
          <w:left w:w="0" w:type="dxa"/>
          <w:bottom w:w="0" w:type="dxa"/>
          <w:right w:w="0" w:type="dxa"/>
        </w:tblCellMar>
      </w:tblPr>
      <w:tblGrid>
        <w:gridCol w:w="611"/>
        <w:gridCol w:w="7719"/>
      </w:tblGrid>
      <w:tr>
        <w:tblPrEx>
          <w:tblCellMar>
            <w:top w:w="0" w:type="dxa"/>
            <w:left w:w="0" w:type="dxa"/>
            <w:bottom w:w="0" w:type="dxa"/>
            <w:right w:w="0" w:type="dxa"/>
          </w:tblCellMar>
        </w:tblPrEx>
        <w:trPr>
          <w:trHeight w:val="3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DDEBF7"/>
            <w:noWrap/>
            <w:tcMar>
              <w:top w:w="12" w:type="dxa"/>
              <w:left w:w="12" w:type="dxa"/>
              <w:right w:w="12" w:type="dxa"/>
            </w:tcMar>
            <w:vAlign w:val="center"/>
          </w:tcPr>
          <w:p>
            <w:pPr>
              <w:widowControl/>
              <w:jc w:val="center"/>
              <w:textAlignment w:val="center"/>
              <w:rPr>
                <w:rFonts w:hint="eastAsia"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序号</w:t>
            </w:r>
          </w:p>
        </w:tc>
        <w:tc>
          <w:tcPr>
            <w:tcW w:w="4633" w:type="pct"/>
            <w:tcBorders>
              <w:top w:val="single" w:color="000000" w:sz="4" w:space="0"/>
              <w:left w:val="single" w:color="000000" w:sz="4" w:space="0"/>
              <w:bottom w:val="single" w:color="000000" w:sz="4" w:space="0"/>
              <w:right w:val="single" w:color="000000" w:sz="4" w:space="0"/>
            </w:tcBorders>
            <w:shd w:val="clear" w:color="auto" w:fill="DDEBF7"/>
            <w:noWrap/>
            <w:tcMar>
              <w:top w:w="12" w:type="dxa"/>
              <w:left w:w="12" w:type="dxa"/>
              <w:right w:w="12" w:type="dxa"/>
            </w:tcMar>
            <w:vAlign w:val="center"/>
          </w:tcPr>
          <w:p>
            <w:pPr>
              <w:widowControl/>
              <w:jc w:val="center"/>
              <w:textAlignment w:val="center"/>
              <w:rPr>
                <w:rFonts w:hint="eastAsia"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接口内容</w:t>
            </w:r>
          </w:p>
        </w:tc>
      </w:tr>
      <w:tr>
        <w:tblPrEx>
          <w:tblCellMar>
            <w:top w:w="0" w:type="dxa"/>
            <w:left w:w="0" w:type="dxa"/>
            <w:bottom w:w="0" w:type="dxa"/>
            <w:right w:w="0" w:type="dxa"/>
          </w:tblCellMar>
        </w:tblPrEx>
        <w:trPr>
          <w:trHeight w:val="3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46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广州健康通一体化项目</w:t>
            </w:r>
          </w:p>
        </w:tc>
      </w:tr>
      <w:tr>
        <w:tblPrEx>
          <w:tblCellMar>
            <w:top w:w="0" w:type="dxa"/>
            <w:left w:w="0" w:type="dxa"/>
            <w:bottom w:w="0" w:type="dxa"/>
            <w:right w:w="0" w:type="dxa"/>
          </w:tblCellMar>
        </w:tblPrEx>
        <w:trPr>
          <w:trHeight w:val="3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46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医疗收费电子结算凭证上传接口</w:t>
            </w:r>
          </w:p>
        </w:tc>
      </w:tr>
      <w:tr>
        <w:tblPrEx>
          <w:tblCellMar>
            <w:top w:w="0" w:type="dxa"/>
            <w:left w:w="0" w:type="dxa"/>
            <w:bottom w:w="0" w:type="dxa"/>
            <w:right w:w="0" w:type="dxa"/>
          </w:tblCellMar>
        </w:tblPrEx>
        <w:trPr>
          <w:trHeight w:val="3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p>
        </w:tc>
        <w:tc>
          <w:tcPr>
            <w:tcW w:w="46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国家医保信息平台智能监管系统“事前提醒”功能接口改造</w:t>
            </w:r>
          </w:p>
        </w:tc>
      </w:tr>
      <w:tr>
        <w:tblPrEx>
          <w:tblCellMar>
            <w:top w:w="0" w:type="dxa"/>
            <w:left w:w="0" w:type="dxa"/>
            <w:bottom w:w="0" w:type="dxa"/>
            <w:right w:w="0" w:type="dxa"/>
          </w:tblCellMar>
        </w:tblPrEx>
        <w:trPr>
          <w:trHeight w:val="3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46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食源性报卡接口</w:t>
            </w:r>
          </w:p>
        </w:tc>
      </w:tr>
      <w:tr>
        <w:tblPrEx>
          <w:tblCellMar>
            <w:top w:w="0" w:type="dxa"/>
            <w:left w:w="0" w:type="dxa"/>
            <w:bottom w:w="0" w:type="dxa"/>
            <w:right w:w="0" w:type="dxa"/>
          </w:tblCellMar>
        </w:tblPrEx>
        <w:trPr>
          <w:trHeight w:val="3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46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电子健康码信创改造</w:t>
            </w:r>
          </w:p>
        </w:tc>
      </w:tr>
      <w:tr>
        <w:tblPrEx>
          <w:tblCellMar>
            <w:top w:w="0" w:type="dxa"/>
            <w:left w:w="0" w:type="dxa"/>
            <w:bottom w:w="0" w:type="dxa"/>
            <w:right w:w="0" w:type="dxa"/>
          </w:tblCellMar>
        </w:tblPrEx>
        <w:trPr>
          <w:trHeight w:val="3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c>
          <w:tcPr>
            <w:tcW w:w="46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区域数据上传互联互通信创改造</w:t>
            </w:r>
          </w:p>
        </w:tc>
      </w:tr>
      <w:tr>
        <w:tblPrEx>
          <w:tblCellMar>
            <w:top w:w="0" w:type="dxa"/>
            <w:left w:w="0" w:type="dxa"/>
            <w:bottom w:w="0" w:type="dxa"/>
            <w:right w:w="0" w:type="dxa"/>
          </w:tblCellMar>
        </w:tblPrEx>
        <w:trPr>
          <w:trHeight w:val="3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w:t>
            </w:r>
          </w:p>
        </w:tc>
        <w:tc>
          <w:tcPr>
            <w:tcW w:w="46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区域档案调阅接口改造</w:t>
            </w:r>
          </w:p>
        </w:tc>
      </w:tr>
      <w:tr>
        <w:tblPrEx>
          <w:tblCellMar>
            <w:top w:w="0" w:type="dxa"/>
            <w:left w:w="0" w:type="dxa"/>
            <w:bottom w:w="0" w:type="dxa"/>
            <w:right w:w="0" w:type="dxa"/>
          </w:tblCellMar>
        </w:tblPrEx>
        <w:trPr>
          <w:trHeight w:val="3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w:t>
            </w:r>
          </w:p>
        </w:tc>
        <w:tc>
          <w:tcPr>
            <w:tcW w:w="46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检验检查互认接口</w:t>
            </w:r>
          </w:p>
        </w:tc>
      </w:tr>
      <w:tr>
        <w:tblPrEx>
          <w:tblCellMar>
            <w:top w:w="0" w:type="dxa"/>
            <w:left w:w="0" w:type="dxa"/>
            <w:bottom w:w="0" w:type="dxa"/>
            <w:right w:w="0" w:type="dxa"/>
          </w:tblCellMar>
        </w:tblPrEx>
        <w:trPr>
          <w:trHeight w:val="3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9</w:t>
            </w:r>
          </w:p>
        </w:tc>
        <w:tc>
          <w:tcPr>
            <w:tcW w:w="46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分级诊疗接口对接（双向转诊）</w:t>
            </w:r>
          </w:p>
        </w:tc>
      </w:tr>
      <w:tr>
        <w:tblPrEx>
          <w:tblCellMar>
            <w:top w:w="0" w:type="dxa"/>
            <w:left w:w="0" w:type="dxa"/>
            <w:bottom w:w="0" w:type="dxa"/>
            <w:right w:w="0" w:type="dxa"/>
          </w:tblCellMar>
        </w:tblPrEx>
        <w:trPr>
          <w:trHeight w:val="3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10</w:t>
            </w:r>
          </w:p>
        </w:tc>
        <w:tc>
          <w:tcPr>
            <w:tcW w:w="46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电子医保凭证的全流程使用（含自助机、公众号、线下窗口）</w:t>
            </w:r>
          </w:p>
        </w:tc>
      </w:tr>
      <w:tr>
        <w:tblPrEx>
          <w:tblCellMar>
            <w:top w:w="0" w:type="dxa"/>
            <w:left w:w="0" w:type="dxa"/>
            <w:bottom w:w="0" w:type="dxa"/>
            <w:right w:w="0" w:type="dxa"/>
          </w:tblCellMar>
        </w:tblPrEx>
        <w:trPr>
          <w:trHeight w:val="3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11</w:t>
            </w:r>
          </w:p>
        </w:tc>
        <w:tc>
          <w:tcPr>
            <w:tcW w:w="46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电子健康码全流程使用（含自助机、公众号、线下窗口）</w:t>
            </w:r>
          </w:p>
        </w:tc>
      </w:tr>
      <w:tr>
        <w:tblPrEx>
          <w:tblCellMar>
            <w:top w:w="0" w:type="dxa"/>
            <w:left w:w="0" w:type="dxa"/>
            <w:bottom w:w="0" w:type="dxa"/>
            <w:right w:w="0" w:type="dxa"/>
          </w:tblCellMar>
        </w:tblPrEx>
        <w:trPr>
          <w:trHeight w:val="3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w:t>
            </w:r>
          </w:p>
        </w:tc>
        <w:tc>
          <w:tcPr>
            <w:tcW w:w="4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自助机升级接口改造（读卡、挂号、门诊缴费、电子票据打印、报告打印）</w:t>
            </w:r>
          </w:p>
        </w:tc>
      </w:tr>
      <w:tr>
        <w:tblPrEx>
          <w:tblCellMar>
            <w:top w:w="0" w:type="dxa"/>
            <w:left w:w="0" w:type="dxa"/>
            <w:bottom w:w="0" w:type="dxa"/>
            <w:right w:w="0" w:type="dxa"/>
          </w:tblCellMar>
        </w:tblPrEx>
        <w:trPr>
          <w:trHeight w:val="3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w:t>
            </w:r>
          </w:p>
        </w:tc>
        <w:tc>
          <w:tcPr>
            <w:tcW w:w="46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HIS系统主ECP服务器迁移</w:t>
            </w:r>
          </w:p>
        </w:tc>
      </w:tr>
      <w:tr>
        <w:tblPrEx>
          <w:tblCellMar>
            <w:top w:w="0" w:type="dxa"/>
            <w:left w:w="0" w:type="dxa"/>
            <w:bottom w:w="0" w:type="dxa"/>
            <w:right w:w="0" w:type="dxa"/>
          </w:tblCellMar>
        </w:tblPrEx>
        <w:trPr>
          <w:trHeight w:val="3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w:t>
            </w:r>
          </w:p>
        </w:tc>
        <w:tc>
          <w:tcPr>
            <w:tcW w:w="4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外国人永居证全流程应用</w:t>
            </w:r>
          </w:p>
        </w:tc>
      </w:tr>
      <w:tr>
        <w:tblPrEx>
          <w:tblCellMar>
            <w:top w:w="0" w:type="dxa"/>
            <w:left w:w="0" w:type="dxa"/>
            <w:bottom w:w="0" w:type="dxa"/>
            <w:right w:w="0" w:type="dxa"/>
          </w:tblCellMar>
        </w:tblPrEx>
        <w:trPr>
          <w:trHeight w:val="3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w:t>
            </w:r>
          </w:p>
        </w:tc>
        <w:tc>
          <w:tcPr>
            <w:tcW w:w="4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广州市天河区医疗机构接入市数据采集交换平台接入</w:t>
            </w:r>
          </w:p>
        </w:tc>
      </w:tr>
      <w:tr>
        <w:tblPrEx>
          <w:tblCellMar>
            <w:top w:w="0" w:type="dxa"/>
            <w:left w:w="0" w:type="dxa"/>
            <w:bottom w:w="0" w:type="dxa"/>
            <w:right w:w="0" w:type="dxa"/>
          </w:tblCellMar>
        </w:tblPrEx>
        <w:trPr>
          <w:trHeight w:val="3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w:t>
            </w:r>
          </w:p>
        </w:tc>
        <w:tc>
          <w:tcPr>
            <w:tcW w:w="46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根据二甲评审需求优化系统</w:t>
            </w:r>
          </w:p>
        </w:tc>
      </w:tr>
      <w:tr>
        <w:tblPrEx>
          <w:tblCellMar>
            <w:top w:w="0" w:type="dxa"/>
            <w:left w:w="0" w:type="dxa"/>
            <w:bottom w:w="0" w:type="dxa"/>
            <w:right w:w="0" w:type="dxa"/>
          </w:tblCellMar>
        </w:tblPrEx>
        <w:trPr>
          <w:trHeight w:val="3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w:t>
            </w:r>
          </w:p>
        </w:tc>
        <w:tc>
          <w:tcPr>
            <w:tcW w:w="4633" w:type="pc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cstheme="minorEastAsia"/>
                <w:color w:val="000000"/>
                <w:szCs w:val="21"/>
              </w:rPr>
            </w:pPr>
            <w:r>
              <w:rPr>
                <w:rFonts w:hint="eastAsia" w:ascii="宋体" w:hAnsi="宋体" w:eastAsia="宋体" w:cs="宋体"/>
                <w:color w:val="000000"/>
                <w:kern w:val="0"/>
                <w:sz w:val="20"/>
                <w:szCs w:val="20"/>
              </w:rPr>
              <w:t>部署体检微信端功能</w:t>
            </w:r>
            <w:r>
              <w:rPr>
                <w:rFonts w:hint="eastAsia" w:ascii="宋体" w:hAnsi="宋体" w:cs="宋体"/>
                <w:color w:val="000000"/>
                <w:kern w:val="0"/>
                <w:sz w:val="20"/>
                <w:szCs w:val="20"/>
                <w:lang w:eastAsia="zh-CN"/>
              </w:rPr>
              <w:t>及</w:t>
            </w:r>
            <w:r>
              <w:rPr>
                <w:rFonts w:hint="eastAsia" w:ascii="宋体" w:hAnsi="宋体" w:eastAsia="宋体" w:cs="宋体"/>
                <w:color w:val="000000"/>
                <w:kern w:val="0"/>
                <w:sz w:val="20"/>
                <w:szCs w:val="20"/>
              </w:rPr>
              <w:t>线下端程序</w:t>
            </w:r>
            <w:r>
              <w:rPr>
                <w:rFonts w:hint="eastAsia" w:ascii="宋体" w:hAnsi="宋体" w:cs="宋体"/>
                <w:color w:val="000000"/>
                <w:kern w:val="0"/>
                <w:sz w:val="20"/>
                <w:szCs w:val="20"/>
                <w:lang w:eastAsia="zh-CN"/>
              </w:rPr>
              <w:t>升级</w:t>
            </w:r>
            <w:r>
              <w:rPr>
                <w:rFonts w:hint="eastAsia" w:asciiTheme="minorEastAsia" w:hAnsiTheme="minorEastAsia" w:cstheme="minorEastAsia"/>
                <w:color w:val="000000"/>
                <w:kern w:val="0"/>
                <w:szCs w:val="21"/>
                <w:lang w:bidi="ar"/>
              </w:rPr>
              <w:t>，包括体检预约、缴费、导检、智能提醒、查询报告、健康宣教</w:t>
            </w:r>
          </w:p>
        </w:tc>
      </w:tr>
      <w:tr>
        <w:tblPrEx>
          <w:tblCellMar>
            <w:top w:w="0" w:type="dxa"/>
            <w:left w:w="0" w:type="dxa"/>
            <w:bottom w:w="0" w:type="dxa"/>
            <w:right w:w="0" w:type="dxa"/>
          </w:tblCellMar>
        </w:tblPrEx>
        <w:trPr>
          <w:trHeight w:val="3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18</w:t>
            </w:r>
          </w:p>
        </w:tc>
        <w:tc>
          <w:tcPr>
            <w:tcW w:w="4633" w:type="pc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微信公众号升级医保支付接口以及项目运维</w:t>
            </w:r>
          </w:p>
        </w:tc>
      </w:tr>
      <w:tr>
        <w:tblPrEx>
          <w:tblCellMar>
            <w:top w:w="0" w:type="dxa"/>
            <w:left w:w="0" w:type="dxa"/>
            <w:bottom w:w="0" w:type="dxa"/>
            <w:right w:w="0" w:type="dxa"/>
          </w:tblCellMar>
        </w:tblPrEx>
        <w:trPr>
          <w:trHeight w:val="3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19</w:t>
            </w:r>
          </w:p>
        </w:tc>
        <w:tc>
          <w:tcPr>
            <w:tcW w:w="4633" w:type="pc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医保移动支付应用接口改造(医保个帐扣费、原路退费、对账功能)</w:t>
            </w:r>
          </w:p>
        </w:tc>
      </w:tr>
      <w:tr>
        <w:tblPrEx>
          <w:tblCellMar>
            <w:top w:w="0" w:type="dxa"/>
            <w:left w:w="0" w:type="dxa"/>
            <w:bottom w:w="0" w:type="dxa"/>
            <w:right w:w="0" w:type="dxa"/>
          </w:tblCellMar>
        </w:tblPrEx>
        <w:trPr>
          <w:trHeight w:val="3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20</w:t>
            </w:r>
          </w:p>
        </w:tc>
        <w:tc>
          <w:tcPr>
            <w:tcW w:w="4633" w:type="pc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cstheme="minorEastAsia"/>
                <w:color w:val="000000"/>
                <w:kern w:val="0"/>
                <w:szCs w:val="21"/>
                <w:lang w:bidi="ar"/>
              </w:rPr>
            </w:pPr>
            <w:r>
              <w:rPr>
                <w:rFonts w:hint="eastAsia" w:ascii="宋体" w:hAnsi="宋体" w:eastAsia="宋体" w:cs="宋体"/>
                <w:color w:val="000000"/>
                <w:kern w:val="0"/>
                <w:sz w:val="20"/>
                <w:szCs w:val="20"/>
              </w:rPr>
              <w:t>微信公众号适老年版界面改造</w:t>
            </w:r>
          </w:p>
        </w:tc>
      </w:tr>
    </w:tbl>
    <w:p>
      <w:pPr>
        <w:snapToGrid w:val="0"/>
        <w:spacing w:line="360" w:lineRule="exact"/>
        <w:ind w:firstLine="420" w:firstLineChars="200"/>
        <w:rPr>
          <w:rFonts w:hint="eastAsia" w:asciiTheme="minorEastAsia" w:hAnsiTheme="minorEastAsia" w:cstheme="minorEastAsia"/>
          <w:kern w:val="0"/>
          <w:szCs w:val="21"/>
        </w:rPr>
      </w:pPr>
    </w:p>
    <w:p>
      <w:pPr>
        <w:snapToGrid w:val="0"/>
        <w:spacing w:line="360" w:lineRule="exact"/>
        <w:rPr>
          <w:rFonts w:hint="eastAsia" w:asciiTheme="minorEastAsia" w:hAnsiTheme="minorEastAsia" w:cstheme="minorEastAsia"/>
          <w:kern w:val="0"/>
          <w:szCs w:val="21"/>
        </w:rPr>
        <w:sectPr>
          <w:pgSz w:w="11906" w:h="16838"/>
          <w:pgMar w:top="1440" w:right="1800" w:bottom="1440" w:left="1800" w:header="851" w:footer="992" w:gutter="0"/>
          <w:cols w:space="425" w:num="1"/>
          <w:docGrid w:type="lines" w:linePitch="312" w:charSpace="0"/>
        </w:sectPr>
      </w:pPr>
    </w:p>
    <w:p>
      <w:pPr>
        <w:pStyle w:val="3"/>
        <w:spacing w:before="0" w:after="0" w:line="240" w:lineRule="auto"/>
        <w:rPr>
          <w:sz w:val="28"/>
          <w:szCs w:val="28"/>
        </w:rPr>
      </w:pPr>
      <w:r>
        <w:rPr>
          <w:rFonts w:hint="eastAsia"/>
          <w:sz w:val="28"/>
          <w:szCs w:val="28"/>
        </w:rPr>
        <w:t>建设内容</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570"/>
        <w:gridCol w:w="3025"/>
        <w:gridCol w:w="2160"/>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7" w:type="pct"/>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554" w:type="pct"/>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建设项目</w:t>
            </w:r>
          </w:p>
        </w:tc>
        <w:tc>
          <w:tcPr>
            <w:tcW w:w="1067" w:type="pct"/>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改造内容</w:t>
            </w:r>
          </w:p>
        </w:tc>
        <w:tc>
          <w:tcPr>
            <w:tcW w:w="762" w:type="pct"/>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分类</w:t>
            </w:r>
          </w:p>
        </w:tc>
        <w:tc>
          <w:tcPr>
            <w:tcW w:w="2410" w:type="pct"/>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改造接口清单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07" w:type="pct"/>
            <w:vMerge w:val="restart"/>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554" w:type="pct"/>
            <w:vMerge w:val="restart"/>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广州健康通一体化项目</w:t>
            </w:r>
          </w:p>
        </w:tc>
        <w:tc>
          <w:tcPr>
            <w:tcW w:w="1067" w:type="pct"/>
            <w:vMerge w:val="restart"/>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对接广州健康通平台，实现预约挂号接口、医疗缴费、排队候诊、医保移动支付、电子发票等</w:t>
            </w: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医院HIS提供给诊疗平台的接口：预约挂号部分</w:t>
            </w:r>
          </w:p>
        </w:tc>
        <w:tc>
          <w:tcPr>
            <w:tcW w:w="2410"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4.1.1.1 医院信息查询接口getHospitalInfo（诊疗平台定期通过调用HIS的该接口获取医院信息更新。）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4.1.1.2 科室信息查询接口getDeptInfo（诊疗平台定期通过HIS的该接口获取科室信息的更新。）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4.1.1.3 医生信息查询接口getDoctorInfo（诊疗平台定期通过调用HIS的该接口获取医生信息的全量更新。）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4.1.1.4 医生号源信息查询接口getRegInfo（诊疗平台通过调用HIS的该接口获取某个医生的某个时间段内的号源信息。）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4.1.1.5 医生号源分时信息查询接口口getTimeRegInfo（诊疗平台通过调用HIS的该接口获取医生在某天、某时段出诊的号源信息，如果有分时信息则调用该接口。）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4.1.1.6 科室号源信息查询接口getDeptRegInfo（诊疗平台通过调用HIS的该接口获取某个医院、某个科室下有号源的医生信息列表。）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4.1.1.7 号源锁定接口lockReg（在用户进行预约时，调用诊疗平台的该接口事先锁定一个号源，诊疗平台再调用HIS进行号源锁定。）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4.1.1.8 解除锁定接口unlockReg（调用诊疗平台的该接口解除事先锁定的号源，诊疗平台再调用HIS接口解除锁定。）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4.1.1.9 挂号接口(用于电话预约)addOrderByLock（用户通过12580/114进行预约，12580/114调用诊疗平台的该接口生成相应的订单，诊疗平台再把订单信息同步到HIS，此种接口适用于事先锁定号源的情况。）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4.1.1.10 挂号接口(支持医保)addOrder（用户通过诊疗诊疗平台进行预约挂号，预约通道调用诊疗平台的该接口生成相应的订单，同时诊疗平台调用HIS的接口将订单信息同步到HIS。）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4.1.1.11 支付接口payOrder（用户在诊疗平台支付时，诊疗平台调用HIS 的该接口，将支付结果同步到HIS，支付仅限30分钟内提交的订单。）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4.1.1.12 取消预约接口cancelOrder（在用户通过电话或者网络退订时，诊疗平台调用HIS的该接口。此种情况适用于用户已提交预约订单但未支付的情况，对于提交订单30分钟内没有支付的情况，HIS系统自动取消订单。）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4.1.1.13 取号接口（用于自助终端）infoOrder（用户在自助终端上取号，则诊疗平台调用HIS的该接口，通知HIS用户来报到了，HIS需要返回用户就诊的时间或者顺序号。)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4.1.1.14 退费接口returnPay(用户退费时，诊疗平台调用HIS的该接口将退费信息同步到医院HIS,退费需在就诊前1天进行。)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4.1.1.15 取号(订单)查询接口getInfoOrder（预约挂号平台通过该接口去医院查询用户该笔订单是否已经取号。）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4.1.1.16 批量订单查询getOrders（预约挂号平台通过该接口去医院进行批量订单查询。适用于无法发起取号、取消、退费的医院。）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4.1.1.18 用户就诊卡查询接口medicalCardQuery（诊疗平台通过调用HIS 的该接口获取用户在HIS 的有效就诊卡卡号，如果用户有多张卡号，则返回多条用户卡信息记录。）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4.1.1.19 异常订单退费申请接口（新流程必选）applyRefund（平台与HIS 交互，由于网络等原因产生了已支付的异常订单，可通过该接口提交退款申请，his根据入参判断该申请是否通过。）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4.1.1.20 科室候诊信息实时查询（新）getDaptQueueInfo（用户主动触发查询科室实时候诊信息：只能获取当天某个时间的候诊信息。）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4.1.1.21 就诊报到接口（新）getRegistrCheck（用户主动触发查询就诊信息并进行报到：医院需返回报到是否成功，成功后医院候诊大屏需实时更新患者排队信息）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医院HIS提供给诊疗平台的接口：医疗缴费部分</w:t>
            </w:r>
          </w:p>
        </w:tc>
        <w:tc>
          <w:tcPr>
            <w:tcW w:w="2410"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4.1.2.1 待缴费(就诊)记录查询接口getPayInfo（诊疗平台通过调用HIS的该接口获取用户待缴费就诊记录。）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4.1.2.2 待缴费明细查询接口getPayDetailInfo（诊疗平台通过调用HIS 的该接口获取用户待缴费就诊记录。）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4.1.2.3 待缴费记录支付接口payBigOrder（诊疗平台通过调用HIS的该接口，将支付结果同步到HIS。）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4.1.2.4 对账文件生成接口getHisCheckFile（诊疗平台通过调用HIS的该接口触发HIS生成指定日期的对账文件，同时HIS返回文件是否已生成。）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4.1.2.5 已缴费记录查询接口getCompletedPayInfo（诊疗平台通过调用HIS 的该接口获取用户已缴费记录。）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4.1.2.6 已缴费记录明细查询接口getCompletedPayDetailInfo（诊疗平台通过调用HIS的该接口获取用户已缴费记录明细。）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4.1.2.7 用户缴费状态记录查询接口getPayOrderStatus（诊疗平台通过调用HIS的该接口获取用户缴费状态记录。）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4.1.2.8 二维码订单明细接口getPayDetailInfo4QRCode（该接口用于查询医院订单的详细信息。医院在打印了二维码的情况下，处方发生了改变，是不需要从新下单，可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以通过该接口更新处方信息。）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4.1.2.9 处方订单校验接口checkMedicinalOrder（该接口用于唤起第三方支付前，再与医院信息再次核对的接口。）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4.1.2.10 退费接口（可选）refundCqPay（用户退费时，诊疗平台调用HIS的该接口将退费信息同步到医院HIS。）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医院HIS提供给诊疗平台的接口：排队候诊部分</w:t>
            </w:r>
          </w:p>
        </w:tc>
        <w:tc>
          <w:tcPr>
            <w:tcW w:w="2410"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4.1.3.1 用户绑定接口BindUser（用户在微信或支付宝平台注册后，平台主动将用户信息推送到医院his，医院his标识此用户，之后的推送信息，如缴费提醒、排队信息、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检查、检验报告，只推送到标识的用户。）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4.1.3.2 用户排队列表查询接口GetUserLineUpList（平台方发起调用，用于获取指定用户的所有排队信息。）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4.1.3.3 用户排队信息查询接口GetUserLineUpInfo（平台方发起调用，用于获取指定用户的某个排队信息。）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4.1.3.4 用户排队信息实时查询（新）getPatientQueueInfo（用户主动触发查询实时排队信息。）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医院HIS提供给诊疗平台的接口：医保移动支付部分</w:t>
            </w:r>
          </w:p>
        </w:tc>
        <w:tc>
          <w:tcPr>
            <w:tcW w:w="2410"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4.1.4.1 用户医保类型身份查询getUserMedType（诊疗平台通过调用HIS 的该接口获取用户在医院定点医保类型。）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4.1.4.2 获取患者挂号费及诊金接口getRegFeeInfo（用于获取患者挂号费及诊金。）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4.1.4.3 医保个账金额查询（预结算/统筹结算）medicalInsAppBalance（该接口用于通知医院对医保订单进行预结算并把金额返回给平台进行展示。）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4.1.4.4 取消结算通知接口medicalInsAppReturn（该接口用于通知医院对医保订单进行取消统筹结算操作。）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4.1.4.5 腾讯医保-医院预结算接口newMedicalInsBalance（该接口用于腾讯医保获取医院预结算信息及其它下单需求必须参数。）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医院HIS提供给诊疗平台的接口：电子发票部分</w:t>
            </w:r>
          </w:p>
        </w:tc>
        <w:tc>
          <w:tcPr>
            <w:tcW w:w="2410"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4.1.5.1 电子票据开具接口invoicingInfo（诊疗平台定期通过调用HIS的该接口获取医院信息更新。）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4.1.5.2 查看电子据票接口getEleBillUrl（诊疗平台通过调用HIS该接口获取医院电子票据信息。）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4.1.5.3 电子票据冲红接口writeOffEBill（诊疗平台通过调用HIS该接口对医院电子票据冲红。）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医院HIS提供给诊疗平台的接口：住院部分</w:t>
            </w:r>
          </w:p>
        </w:tc>
        <w:tc>
          <w:tcPr>
            <w:tcW w:w="2410"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4.1.6.1 床位号源信息查询接口getBedRegInfo（诊疗平台通过调用HIS的该接口获取某个科室的某个时间段内的床位号源信息。）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4.1.6.2 床位预约接口addOrderByBed（预约床位接口）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医院HIS提供给诊疗平台的接口：诊疗结果部分</w:t>
            </w:r>
          </w:p>
        </w:tc>
        <w:tc>
          <w:tcPr>
            <w:tcW w:w="2410"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4.1.7.1 获取医疗结果查询接口getMedicalResults（如家庭医生订单需要提供取号后医生诊断信息，回传至家庭医生双向转诊系统。）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医院HIS提供给诊疗平台的接口：医技服务部分</w:t>
            </w:r>
          </w:p>
        </w:tc>
        <w:tc>
          <w:tcPr>
            <w:tcW w:w="2410"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4.1.8.1 支付接口getServerOrder（用户在诊疗平台进行医技服务支付时，诊疗平台调用HIS的该接口，将支付结果同步到HIS，如果医院当前订单状态为“已支付”，在收到支付接口报文后，要求返回成功；如需开具电子发票则返回该订单所对应的电子发票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诊疗平台提供给医院HIS的接口：预约挂号部分</w:t>
            </w:r>
          </w:p>
        </w:tc>
        <w:tc>
          <w:tcPr>
            <w:tcW w:w="2410"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4.2.1.1 停诊通知接口stopReg（医院HIS停诊时，HIS调用诊疗平台的该接口，诊疗平台进行停诊短信下发，同时通知到12580。）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4.2.1.2 退费预检查接口refundPayCheck（说明医院非挂号主动退费给用户时，HIS调用诊疗平台系统的该接口检查能否退费。）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4.2.1.3 退费接口（和取消接口合并，退号）refundPay（说明在用户通过挂号窗口进行退费或者医院停诊时主动退费给用户，HIS调用预约（或支付）系统的该接口进行通知。）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4.2.1.4 取号/报到接口（升级）printRegInfo（说明1、在用户通过挂号窗口进行出号时，HIS调用诊疗平台的该接口，只能在就诊当天取号。2、（新）在用户通过医院自助机或分诊台进行报到时，HIS调用诊疗平台的该接口告知用户已完成报到，只能在就诊当天进行报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4.2.1.5 窗口支付（取号）接口payOrderByHis（说明用户在医院窗口支付后，HIS调用诊疗平台的该接口，将支付结果发送到诊疗平台，诊疗平台接收该请求后默认为已经取号，并且把订单状态修改为预约已取号，不再调用“取号”接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4.2.1.6 取消预约接口cancelOrderbyHis（说明用户在医院窗口取消订单时，医院调用诊疗平台该接口。此种情况适用于未支付用户在就诊当天在医院取消预约。）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4.2.1.7 订单查询接口orderQuery（用于HIS 查询集约平台订单状态。HIS用诊疗平台的该接口可以查询到某笔订单在诊疗平台的订单相关信息。）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4.2.1.8 号源同步通知接口notifyRegInfo（HIS每天放号时调用号源通知接口，通知集约式挂号系统同步号源信息。建议做异步调用，不用判断接口返回是否正常，避免影响医院正常放号业务。）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4.2.1.9 医生换班调班通知接口docRegUpdate（医院推送医生调班或者换班的信息，由集约平台通知到已预约号用户。)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诊疗平台提供给医院HIS的接口：医疗缴费部分</w:t>
            </w:r>
          </w:p>
        </w:tc>
        <w:tc>
          <w:tcPr>
            <w:tcW w:w="2410"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4.2.2.1 缴费退费接口refundPay2（医院主动退费（非挂号）给用户时，HIS 调用诊疗系统的该接口进行退费，考虑部分退费。）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4.2.2.2 二维码生成接口sendPayInfo（该接口提供给医院下处方订单，生产连接或二维码返回给医院展示给用户做处方扫码支付。就诊完后直接通过扫码支付把医生开的处方费用支付掉，免去排队缴费环节，直接到取药窗口拿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诊疗平台提供给医院HIS的接口：电子发票部分</w:t>
            </w:r>
          </w:p>
        </w:tc>
        <w:tc>
          <w:tcPr>
            <w:tcW w:w="2410"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4.2.3.1 发票状态推送接口PushBill（该接口提供给医院，发票状态推送接口）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诊疗平台提供给医院HIS的接口：推送部分</w:t>
            </w:r>
          </w:p>
        </w:tc>
        <w:tc>
          <w:tcPr>
            <w:tcW w:w="2410"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4.2.4.1 信息推送接口PushInfo（由平台方提供,1、当患者在诊间看完病，医院开完处方后，医院HIS调用此接口推送用户缴费记录提醒信息，院方实时调我方接口传数据到平台、我方收到信息后通过数据中的订单号（或身份证号）等信息进行用户匹配，找到我用户渠道ID后，推送信息给患者，患者点击消息后，走正常的缴费流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2、我方收到排队通知后通过数据中的订单号（或身份证号）进行用户匹配，找到我方有的订单，保存并提醒患者查看排队信息。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3、我方收到检查/检验通知后通过，进行用户匹配，推送给患者，提醒患者查询检查/检验报）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文件接口：医院HIS 到诊疗系统的文件格式</w:t>
            </w:r>
          </w:p>
        </w:tc>
        <w:tc>
          <w:tcPr>
            <w:tcW w:w="2410"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5.1.1 HIS 缴费对账文件（文件名为：医院代码_日期（YYYYMMDD）.dat，如12345678_20120320.dat。医院每日日终将当日所有通过诊疗平台缴费(包括缴费成功与退款)的记录生成本文件。如果某笔订单当日缴费后又于当日完成退费，则对应本文件应有两条记录。诊疗平台以医院对账文件为准进行对账及调账处理。各医院HIS系统应提供相应的FTP文件传输参数（IP，PORT，USER，PASSWORD，PATH）给诊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文件接口：诊疗系统到医院HIS 的文件格式</w:t>
            </w:r>
          </w:p>
        </w:tc>
        <w:tc>
          <w:tcPr>
            <w:tcW w:w="2410"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5.2.1 诊疗系统的对账文件（文件名为：WSJDZ_医院代码_日期（YYYYMMDD）.txt，如WSJDZ_1002_20131025.txt。标志文件名为：WSJDZ_医院代码_日期YYYYMMDD.flg</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诊疗系统生成当日对账文件后才能生成对应的对账标志文件。his系统发现对账标志文件已存在的情况下才会处理对应的对账文件，用以保证此时的对账文件是完整的。）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省医保字典（注意传参）</w:t>
            </w:r>
          </w:p>
        </w:tc>
        <w:tc>
          <w:tcPr>
            <w:tcW w:w="2410"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7.1 市直医保支付或退款request_content 传参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7.2 省直医保支付request_content 传参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7.3 省直医保退款request_content 传参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7.4 市医保支付request_content 传参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7.5 市医保退款request_content 传参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restart"/>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554" w:type="pct"/>
            <w:vMerge w:val="restart"/>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2024年医保接口需求</w:t>
            </w:r>
          </w:p>
        </w:tc>
        <w:tc>
          <w:tcPr>
            <w:tcW w:w="1067" w:type="pct"/>
            <w:vMerge w:val="restart"/>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医疗收费电子结算凭证上传接口</w:t>
            </w: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上传电子结算凭证（4901）</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2.1.1.上传电子结算凭证（4901）定点医疗机构将开具成功的电子结算凭证版式文件和结算数据关联关系上传到医疗电子结算凭证中心。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查询电子结算凭证上传结果（4902）</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2.1.2.查询电子结算凭证上传结果（4902）定点医疗机构调用医疗机构上传电子结算凭证之后，通过此交易查询电子结算凭证上传结果。需封装成两定接口。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重传电子结算凭证（4905）</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2.1.3.重传电子结算凭证（4905）定点医疗机构如果之前上传的电子结算凭证信息有误，需通过此接口上传正确的电子结算凭证信息。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查询电子结算凭证状态（5501）</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2.2.1.查询电子结算凭证状态（5501）定点医疗机构在办理全自费结算医疗收费电子结算凭证退费前，需查询电子结算凭证的报销状态信息。需封装成两定接口。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电子结算凭证相关结构化数据规范</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 电子结算凭证相关结构化数据规范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07" w:type="pct"/>
            <w:vMerge w:val="restart"/>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restart"/>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国家医保信息平台智能监管系统“事前提醒”功能接口改造，修改医生工作站、门诊收费、住院收费，分别调用明细事前审核、事中审核接口</w:t>
            </w: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【3101】 明细审核事前分析服务</w:t>
            </w:r>
          </w:p>
        </w:tc>
        <w:tc>
          <w:tcPr>
            <w:tcW w:w="2410" w:type="pct"/>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【3101】 明细审核事前分析服务，通过此交易进行分析人员单次就诊明细信息。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【3102】明细审核事中分析服务</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【3102】明细审核事中分析服务，事中预警是地方医保局开放，由结算业务子系统调取。患者在实际结算或预结算事件发 生时进行违规分析提示；针对住院期间的患者(未出院)，对患者本次住院所产生的医嘱明细进行分析，并给出分析结果，提醒医疗服务提供者。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【3103】事前事中服务反馈服务</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【3103】事前事中服务反馈服务，通过此交易进行事前提醒/事中预警后医药机构端的处理方式（继续执行医嘱（处方）、返回修改医嘱（处方） ）的信息采集功能。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07" w:type="pct"/>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554"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食源性报卡接口</w:t>
            </w:r>
          </w:p>
        </w:tc>
        <w:tc>
          <w:tcPr>
            <w:tcW w:w="1067"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食源性疾病病例数据智能采集接口改造，修改医生工作站，实现自动弹窗提示医生录入信息</w:t>
            </w: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根据诊断结论判断是否需要录入病例信息</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fldChar w:fldCharType="begin"/>
            </w:r>
            <w:r>
              <w:instrText xml:space="preserve"> HYPERLINK "http://xx.xx.xx.xx:8090/infections/goto/isFoodDiseases?diagnosisName=饮食性腹泻,摄入其他植物(或植物的某些部分)的毒性效应" </w:instrText>
            </w:r>
            <w:r>
              <w:fldChar w:fldCharType="separate"/>
            </w:r>
            <w:r>
              <w:rPr>
                <w:rFonts w:hint="eastAsia" w:ascii="宋体" w:hAnsi="宋体" w:eastAsia="宋体" w:cs="宋体"/>
                <w:color w:val="000000"/>
                <w:kern w:val="0"/>
                <w:sz w:val="20"/>
                <w:szCs w:val="20"/>
              </w:rPr>
              <w:t>http://XX.XX.XX.XX:8090//infections/goto/isFoodDiseases?diagnosisName=饮食性腹泻,摄入其他植物(或植物的某些部分)的毒性效应</w:t>
            </w:r>
            <w:r>
              <w:rPr>
                <w:rFonts w:hint="eastAsia" w:ascii="宋体" w:hAnsi="宋体" w:eastAsia="宋体" w:cs="宋体"/>
                <w:color w:val="000000"/>
                <w:kern w:val="0"/>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07" w:type="pct"/>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554"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区域档案调阅接口改造</w:t>
            </w:r>
          </w:p>
        </w:tc>
        <w:tc>
          <w:tcPr>
            <w:tcW w:w="1067"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广州市各医疗机构接入市数据采集交换服务平台。</w:t>
            </w:r>
          </w:p>
        </w:tc>
        <w:tc>
          <w:tcPr>
            <w:tcW w:w="762" w:type="pct"/>
            <w:shd w:val="clear" w:color="auto" w:fill="auto"/>
            <w:vAlign w:val="center"/>
          </w:tcPr>
          <w:p>
            <w:pPr>
              <w:widowControl/>
              <w:rPr>
                <w:rFonts w:hint="eastAsia" w:ascii="宋体" w:hAnsi="宋体" w:eastAsia="宋体" w:cs="宋体"/>
                <w:color w:val="000000"/>
                <w:kern w:val="0"/>
                <w:sz w:val="20"/>
                <w:szCs w:val="20"/>
              </w:rPr>
            </w:pPr>
          </w:p>
        </w:tc>
        <w:tc>
          <w:tcPr>
            <w:tcW w:w="2410" w:type="pct"/>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根据接口要求，通过不同的参数调阅区域健康档案。为满足医院电脑IE8主浏览器的环境，满足不同的浏览器兼容性问题，默认用谷歌浏览器打开浏览页面。</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http://前置机地址/rhin_ehr/reviewLogin.action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7" w:type="pct"/>
            <w:vMerge w:val="restart"/>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554" w:type="pct"/>
            <w:vMerge w:val="restart"/>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分级诊疗接口对接（双向转诊）</w:t>
            </w:r>
          </w:p>
        </w:tc>
        <w:tc>
          <w:tcPr>
            <w:tcW w:w="1067" w:type="pct"/>
            <w:vMerge w:val="restart"/>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双向转诊系统第三方调用接口，分别实现门诊转诊、住院转诊、取消转诊功能，并可以查询转诊病人列表。根据广州健康通预约挂号接口，实现医院30%号源下沉社区以便社卫转诊病人到天河区中医院。</w:t>
            </w: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医院或his系统发起转诊申请</w:t>
            </w:r>
          </w:p>
        </w:tc>
        <w:tc>
          <w:tcPr>
            <w:tcW w:w="2410" w:type="pct"/>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http://ip:port/referral/api/SxzzAppServlet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医院或his系统发起转诊单查询</w:t>
            </w:r>
          </w:p>
        </w:tc>
        <w:tc>
          <w:tcPr>
            <w:tcW w:w="2410" w:type="pct"/>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http://ip:port/referral/api/SxzzAppServlet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第三方转诊数据主动推送</w:t>
            </w:r>
          </w:p>
        </w:tc>
        <w:tc>
          <w:tcPr>
            <w:tcW w:w="2410" w:type="pct"/>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http://ip:port/referral/api/SxzzAppServlet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转诊申请(直接发起)</w:t>
            </w:r>
          </w:p>
        </w:tc>
        <w:tc>
          <w:tcPr>
            <w:tcW w:w="2410" w:type="pct"/>
            <w:shd w:val="clear" w:color="auto" w:fill="auto"/>
            <w:noWrap/>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http://ip:port/referral/api</w:t>
            </w:r>
            <w:r>
              <w:rPr>
                <w:rFonts w:ascii="Calibri" w:hAnsi="Calibri" w:eastAsia="宋体" w:cs="Calibri"/>
                <w:color w:val="000000"/>
                <w:kern w:val="0"/>
                <w:sz w:val="20"/>
                <w:szCs w:val="20"/>
              </w:rPr>
              <w:t>/SxzzAppServlet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转诊单查询（数据返回）</w:t>
            </w:r>
          </w:p>
        </w:tc>
        <w:tc>
          <w:tcPr>
            <w:tcW w:w="2410" w:type="pct"/>
            <w:shd w:val="clear" w:color="auto" w:fill="auto"/>
            <w:noWrap/>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http://ip:port/referral/api</w:t>
            </w:r>
            <w:r>
              <w:rPr>
                <w:rFonts w:ascii="Calibri" w:hAnsi="Calibri" w:eastAsia="宋体" w:cs="Calibri"/>
                <w:color w:val="000000"/>
                <w:kern w:val="0"/>
                <w:sz w:val="20"/>
                <w:szCs w:val="20"/>
              </w:rPr>
              <w:t>/SxzzAppServlet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转诊单操作</w:t>
            </w:r>
          </w:p>
        </w:tc>
        <w:tc>
          <w:tcPr>
            <w:tcW w:w="2410" w:type="pct"/>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http://ip:port/referral/api/SxzzAppServlet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转诊单查询一个月内（数据返回）</w:t>
            </w:r>
          </w:p>
        </w:tc>
        <w:tc>
          <w:tcPr>
            <w:tcW w:w="2410" w:type="pct"/>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http://ip:port/referral/api/SxzzAppServlet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门诊转诊基本信息同步接口</w:t>
            </w:r>
          </w:p>
        </w:tc>
        <w:tc>
          <w:tcPr>
            <w:tcW w:w="2410" w:type="pct"/>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接入方将门诊审核通过的转诊基本信息同步到目标平台进行挂号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门诊转诊操作信息同步接口</w:t>
            </w:r>
          </w:p>
        </w:tc>
        <w:tc>
          <w:tcPr>
            <w:tcW w:w="2410" w:type="pct"/>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接入方将门诊审核通过的门诊转诊记录的操作信息同步到目标平台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住院转诊基本信息同步接口</w:t>
            </w:r>
          </w:p>
        </w:tc>
        <w:tc>
          <w:tcPr>
            <w:tcW w:w="2410" w:type="pct"/>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接入方将住院转诊审核通过的转诊基本信息同步到目标平台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住院转诊操作信息同步接口</w:t>
            </w:r>
          </w:p>
        </w:tc>
        <w:tc>
          <w:tcPr>
            <w:tcW w:w="2410" w:type="pct"/>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接入方将门诊审核通过的住院转诊记录的操作信息同步到目标平台。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restart"/>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554" w:type="pct"/>
            <w:vMerge w:val="restart"/>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检验检查互认接口</w:t>
            </w:r>
          </w:p>
        </w:tc>
        <w:tc>
          <w:tcPr>
            <w:tcW w:w="1067" w:type="pct"/>
            <w:vMerge w:val="restart"/>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检验数据上传、检查数据上传、挂号接口数据上传，检验检查报告调阅提醒、检验检查报告调阅、重复检验检查提醒、不互认理由填报、云胶片调阅、检查限告单二维码生成、检查检验结果数据留存。</w:t>
            </w:r>
          </w:p>
        </w:tc>
        <w:tc>
          <w:tcPr>
            <w:tcW w:w="762" w:type="pct"/>
            <w:shd w:val="clear" w:color="000000" w:fill="FFFFFF"/>
            <w:vAlign w:val="center"/>
          </w:tcPr>
          <w:p>
            <w:pPr>
              <w:widowControl/>
              <w:jc w:val="center"/>
              <w:rPr>
                <w:rFonts w:hint="eastAsia" w:ascii="宋体" w:hAnsi="宋体" w:eastAsia="宋体" w:cs="宋体"/>
                <w:color w:val="000000"/>
                <w:kern w:val="0"/>
                <w:sz w:val="20"/>
                <w:szCs w:val="20"/>
              </w:rPr>
            </w:pPr>
            <w:bookmarkStart w:id="3" w:name="_GoBack"/>
            <w:bookmarkEnd w:id="3"/>
            <w:r>
              <w:rPr>
                <w:rFonts w:hint="eastAsia" w:ascii="宋体" w:hAnsi="宋体" w:eastAsia="宋体" w:cs="宋体"/>
                <w:color w:val="000000"/>
                <w:kern w:val="0"/>
                <w:sz w:val="20"/>
                <w:szCs w:val="20"/>
              </w:rPr>
              <w:t>互认系统调阅接口</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医生端调阅患者已做的检验检查报告单。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http://医院前置机IP:端口/repeat-message-customer-v2/repeatMessage/index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互认信息上传接口</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集成方先将互认及不互认信息保存在本地，通过定时作业推送数据到服务端。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http://医院前置机IP:端口/hospital-v2/repeatMessage/insertRepeatReason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不互认理由字典获取接口</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获取最新的不互认理由字典，如一周获取一次；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http://医院前置机IP:端口/hospital-v2/getDic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挂号情况接口</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传输医疗机构预约挂号及当天挂号的业务数据。就诊时间为患者预约的就诊时间或当天挂号的时间。用于预先了解某一天的挂号就诊情况。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http:// 医院前置机IP:端口/hospital-v2/register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互认信息是否存在接口</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fldChar w:fldCharType="begin"/>
            </w:r>
            <w:r>
              <w:instrText xml:space="preserve"> HYPERLINK "http://医院前置机IP:端口/hospital-v2/checkReport；医生接诊时候用来判断患者是否存在互认记录的提醒服务接口" </w:instrText>
            </w:r>
            <w:r>
              <w:fldChar w:fldCharType="separate"/>
            </w:r>
            <w:r>
              <w:rPr>
                <w:rFonts w:hint="eastAsia" w:ascii="宋体" w:hAnsi="宋体" w:eastAsia="宋体" w:cs="宋体"/>
                <w:color w:val="000000"/>
                <w:kern w:val="0"/>
                <w:sz w:val="20"/>
                <w:szCs w:val="20"/>
              </w:rPr>
              <w:t>医生接诊时候用来判断患者是否存在互认记录的提醒服务接口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http://医院前置机IP:端口/hospital-v2/checkReport</w:t>
            </w:r>
            <w:r>
              <w:rPr>
                <w:rFonts w:hint="eastAsia" w:ascii="宋体" w:hAnsi="宋体" w:eastAsia="宋体" w:cs="宋体"/>
                <w:color w:val="000000"/>
                <w:kern w:val="0"/>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检验检查项目重复判断接口</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医生开单保存时调用的接口，判断开单的检验检查单是否已经存在互认记录。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http://医院前置机IP:端口/hospital-v2/checkProjectReport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检验数据上传数据</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上传检验报告数据接口，一次上传一张报告单。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http://医院前置机IP:端口/hospital-v2/pushDataLis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检查数据上传接口</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上传检查报告数据接口，一次上传一张报告单。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http://医院前置机IP:端口/hospital-v2/pushDataRis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检验检查数据下发接口</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用于医疗机构获取所需的检验检查报告内容。由于下发数据内容可能会过多，下发时间跨度不能大于180天。sign签名只存活1小时，原则调用一次签名一次。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http://医院前置机IP:端口/hospital-v2/downloadData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业务量数据核对接口</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用于平台获取医疗机构业务数量，核对检验检查报告每天上传数量误差，医疗机构每天上报前一天的检验和检查单本地数据业务量。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http:// 医院前置机IP:端口/hospital-v2/valiService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患者是否存在近期检验检查报告接口（批量）</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院提前批量获取患者是否存在可用提醒内容。从而在接诊时候跳过不存在互认信息的患者，加快系统响应速度。需注意，调用该接口前，相关患者挂号信息需已通过“4.4挂号情况接口”上传。医院提前批量获取患者是否存在可用提醒内容。从而在接诊时候跳过不存在互认信息的患者，加快系统响应速度。需注意，调用该接口前，相关患者挂号信息需已通过“4.4挂号情况接口”上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http:// 医院前置机IP:端口/hospital-v2/isRemind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机构收费字典上传</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医院首次需完整出推送需把所有字典完整推送一次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http:// 医院前置机IP:端口/hospital-v2/feeDictionary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就诊记录采集接口</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用于采集就诊关键信息，获取医保就医登记号，方便与医保核对数据。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http:// 医院前置机IP:端口/hospital-v2/pushMedInsuranceRegNo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报告PDF上传接口</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上传检验检查报告的电子版检查单据，PDF或相关文件格式，需要保证原检验检查报告已经上传到互认平台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http://医院前置机IP:端口/hospital-v2/pushDataPdf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restart"/>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554" w:type="pct"/>
            <w:vMerge w:val="restart"/>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电子医保凭证的全流程使用（含自助机、公众号、线下窗口）</w:t>
            </w:r>
          </w:p>
        </w:tc>
        <w:tc>
          <w:tcPr>
            <w:tcW w:w="1067" w:type="pct"/>
            <w:vMerge w:val="restart"/>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通过改造自助机接口、公众号、收费室、药房、医生工作站、自助机等程序，支持电子医保凭证全流程的使用。</w:t>
            </w: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[6101]解析医保电子凭证二维码</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用户展示医保电子凭证二维码，定点医疗机构使用扫码设备扫码用户展示的二维码，通过国家医保电子凭证动态库解析该二维码后获取用户基本信息等。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定点医疗机构挂号、结算医保电子凭证全流程</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机构的HIS系统通过【1101】接口，入参【mdtrt-cert-type】传值01,【mdtrt-cert-no】传身份核验令牌(ectoken)，获取到人员编号(psnno)、人员证件类型(psn_cert type)、证件号码(certno)等参保人基本信息。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vMerge w:val="continue"/>
            <w:vAlign w:val="center"/>
          </w:tcPr>
          <w:p>
            <w:pPr>
              <w:widowControl/>
              <w:jc w:val="left"/>
              <w:rPr>
                <w:rFonts w:hint="eastAsia" w:ascii="宋体" w:hAnsi="宋体" w:eastAsia="宋体" w:cs="宋体"/>
                <w:color w:val="000000"/>
                <w:kern w:val="0"/>
                <w:sz w:val="20"/>
                <w:szCs w:val="20"/>
              </w:rPr>
            </w:pP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机构的 HIS系统调用【2201】门诊挂号、【2401】入院办理时，【mdtrt-cert-type】传值必须是01，【mdtrt-cert-no】传值必须是【6101】接口获取的身份核验令牌ectoken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restart"/>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554" w:type="pct"/>
            <w:vMerge w:val="restart"/>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电子健康码全流程使用（含自助机、公众号、线下窗口）</w:t>
            </w:r>
          </w:p>
        </w:tc>
        <w:tc>
          <w:tcPr>
            <w:tcW w:w="1067" w:type="pct"/>
            <w:vMerge w:val="restart"/>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通过改造自助机接口、公众号、收费室、药房、医生工作站等程序，支持电子健康码全流程的使用。</w:t>
            </w: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电子健康卡对外接口</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获取访问令牌，有效期内获取相同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https://ecard.wjw.gz.gov.cn:9595/internet/api/app/v1/token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2.3 卡管业务接口</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2.3.1电子健康卡注册查询接口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2.3.2获取电子健康卡二维码图片接口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2.3.3用户信息修改接口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2.3.4绑卡接口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2.3.5绑卡信息查询接口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2.3.6刷新令牌接口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2.3.7获取接入机构接口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2.3.8用卡记录接口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2.3.9用卡接口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2.4加密入参参数（JSON字符串）</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2.4.1电子健康卡注册查询参数（Json 对象）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2.4.2获取电子健康卡二维码图片参数（Json 对象）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2.4.3用户信息修改参数（Json 对象）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2.4.4绑卡参数（Json 对象）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2.4.5绑卡信息查询参数（Json 对象）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2.4.6 刷新令牌（Json 对象）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2.4.7 获取接入机构（Json 对象）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2.4.8 用卡记录接口（Json 对象）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2.4.9 用卡接口（Json 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2.5解密出参参数(JSON字符串)</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2.5.1电子健康卡注册查询参数（Json 对象）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2.5.2获取电子健康卡二维码图片参数（Json 对象）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2.5.3修改参数（Json 对象）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2.5.4绑卡信息查询参数（Json数组）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2.5.5绑卡参数 （Json数组）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2.5.6刷新令牌（Json 对象）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2.5.7获取接入机构（Json 数组）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2.5.8用卡记录接口（Json 数组）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2.5.9 用卡接口（Json 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207" w:type="pct"/>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554"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电子健康码信创改造</w:t>
            </w:r>
          </w:p>
        </w:tc>
        <w:tc>
          <w:tcPr>
            <w:tcW w:w="1067"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根据市卫健委以及局里信息工作要求，电子健康码使用接口改造，中断微信电子健康卡开放平台接入，调整接入市电子健康码平台，并在2024年下半年进行国产化适配要求。</w:t>
            </w:r>
            <w:r>
              <w:rPr>
                <w:rFonts w:hint="eastAsia" w:ascii="宋体" w:hAnsi="宋体" w:eastAsia="宋体" w:cs="宋体"/>
                <w:color w:val="000000"/>
                <w:kern w:val="0"/>
                <w:sz w:val="20"/>
                <w:szCs w:val="20"/>
              </w:rPr>
              <w:br w:type="textWrapping"/>
            </w: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1、新注册电子健康卡时，需本人人脸核验；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2、本人绑定他人人脸核验时，需通过他人的人脸核验和短信验证；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3、7月底广州市码管将断开微信开放平台渠道，各机构需提前对接市码管线上渠道。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07" w:type="pct"/>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554"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区域数据上传互联互通信创改造</w:t>
            </w:r>
          </w:p>
        </w:tc>
        <w:tc>
          <w:tcPr>
            <w:tcW w:w="1067"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根据市卫健委以及局里信息工作要求，区域数据上传接口按要求进行整改，满足信创要求（2024年下半年工作）。</w:t>
            </w: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07" w:type="pct"/>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554"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自助机升级接口改造（读卡、挂号、门诊缴费、电子票据打印、报告打印）</w:t>
            </w:r>
          </w:p>
        </w:tc>
        <w:tc>
          <w:tcPr>
            <w:tcW w:w="1067"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根据自助机厂家和医院信息科的要求，升级HIS自助机接口，满足自助机的读卡建档、预约挂号、门诊缴费、电子票据打印、报告打印、物价查询、医生信息介绍等功能。</w:t>
            </w: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07" w:type="pct"/>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554"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HIS系统主ECP服务器迁移</w:t>
            </w:r>
          </w:p>
        </w:tc>
        <w:tc>
          <w:tcPr>
            <w:tcW w:w="1067"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根据中医院信息系统使用经常卡顿情况，调整主应用ECP服务器，重新部署一台存储性能更佳的虚拟机，以避免由于硬件性能不足导致系统卡顿的情况。</w:t>
            </w: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07" w:type="pct"/>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554"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根据二甲评审需求优化系统</w:t>
            </w:r>
          </w:p>
        </w:tc>
        <w:tc>
          <w:tcPr>
            <w:tcW w:w="1067"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根据二甲复审要求，增加相关统计报表、调整部分系统操作流程、完善部分程序。</w:t>
            </w: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207" w:type="pct"/>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554"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外国人永居证全流程应用</w:t>
            </w:r>
          </w:p>
        </w:tc>
        <w:tc>
          <w:tcPr>
            <w:tcW w:w="1067"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线上预约环节公众号改造适配外国人永久居留身份证；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窗口挂号建档适配外国人永久居留身份证；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自助服务设备应用适配外国人永久居留身份证。</w:t>
            </w: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需要医生站部署相关的程序调试读卡器使其能读取外国人永居证的信息</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07" w:type="pct"/>
            <w:vMerge w:val="restart"/>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554" w:type="pct"/>
            <w:vMerge w:val="restart"/>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广州市天河区医疗机构接入市数据采集交换平台接入</w:t>
            </w:r>
          </w:p>
        </w:tc>
        <w:tc>
          <w:tcPr>
            <w:tcW w:w="1067" w:type="pct"/>
            <w:vMerge w:val="restart"/>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根据广州市天河区区域卫生信息平台接口标准，改造数据上传接口程序，达到区域数据上传平台评分达到85分以上</w:t>
            </w: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 基础数据集</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2.1.1医护人员信息 (Bs_HealthCareWorkers);2.1.2仪器设备表 (Bs_Instrument);2.1.3科室信息 (Bs_Department);2.1.4药品目录信息 (Bs_Ypml)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bookmarkStart w:id="0" w:name="RANGE!D68"/>
            <w:r>
              <w:rPr>
                <w:rFonts w:hint="eastAsia" w:ascii="宋体" w:hAnsi="宋体" w:eastAsia="宋体" w:cs="宋体"/>
                <w:color w:val="000000"/>
                <w:kern w:val="0"/>
                <w:sz w:val="20"/>
                <w:szCs w:val="20"/>
              </w:rPr>
              <w:t>2.2市民医疗信息</w:t>
            </w:r>
            <w:bookmarkEnd w:id="0"/>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2.2.1市民医疗信息表(Pt_Information);2.2.2卡片信息表（Pt_Card）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2.3门诊就诊信息;</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2.3.1门急诊挂号记录（Opt_Register）;2.3.2门诊就诊记录表(Opt_Record);2.3.3门诊处方记录表(Opt_Recipe);2.3.4门诊处方明细表(Opt_RecipeDetail)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2.4住院就诊信息</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2.4.1住院入院登记表(Ipt_Record);2.4.2 住院出院登记表(Ipt_Record2);2.4.3住院医嘱明细表（Ipt_AdviceDetail）;2.4.4住院医嘱执行明（Ipt_AdviceExecuteDetail）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2.5住院病案首页（病案系统）</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2.5.1病人最新信息（Tpatient）;2.5.2病人住院信息（Tpatientvisit）;2.5.3转科信息（Tswitchks）;2.5.4诊断信息（Tdiagnose）;2.5.5病人诊断码附加编码（TDiagnoseAdd）;2.5.6手术信息（Toperation）;2.5.7妇婴卡（tBabyCard）;2.5.8肿瘤化疗记录（tKnubHl）;2.5.9肿瘤卡信息（tKnubCard）;2.5.10中医院病人附加信息（TCHA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2.6检验报告</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2.6.1检验报告（Pt_LabReport）;2.6.2检验明细（Pt_LabDetail）;2.6.3细菌结果表 (Pt_Bacteria_Result) ;2.6.4药敏结果表 (Pt_LISAllergyResult) ;2.6.5用血明细表 (Pt_LISBloodDetailRecord)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bookmarkStart w:id="1" w:name="RANGE!D73"/>
            <w:r>
              <w:rPr>
                <w:rFonts w:hint="eastAsia" w:ascii="宋体" w:hAnsi="宋体" w:eastAsia="宋体" w:cs="宋体"/>
                <w:color w:val="000000"/>
                <w:kern w:val="0"/>
                <w:sz w:val="20"/>
                <w:szCs w:val="20"/>
              </w:rPr>
              <w:t>2.7检查报告</w:t>
            </w:r>
            <w:bookmarkEnd w:id="1"/>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2.7.1检查报告（Pt_ExamReport）;2.7.2医学影像检查报告表（Pt_RISReport）;2.7.3 影像关键帧（Pt_RISKeyFrames）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2.8诊断明细报告</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2.8.1诊断明细报告（Pt_Diagnosis）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2.9住院病案信息</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2.9.1住院病案首页（Ipt_MedicalRecordPage）;2.9.2住院入院记录（Ipt_AdmissionNote）;2.9.3住院体温单（Ipt_SignsRecord）;2.9.4出院记录（Ipt_LeaveRecord）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2.10健康体检信息</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2.10.1体检就诊记录(Cu_Register);2.10.2体检总检表 (CU_PhysicalExamTotalRecord);2.10.3体格及功能检查报告表 (CU_PhysicalFunctionReport);2.10.4体格及功能检查明细记录(Cu_Detail)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bookmarkStart w:id="2" w:name="RANGE!D77"/>
            <w:r>
              <w:rPr>
                <w:rFonts w:hint="eastAsia" w:ascii="宋体" w:hAnsi="宋体" w:eastAsia="宋体" w:cs="宋体"/>
                <w:color w:val="000000"/>
                <w:kern w:val="0"/>
                <w:sz w:val="20"/>
                <w:szCs w:val="20"/>
              </w:rPr>
              <w:t>2.11 住院门诊收费信息</w:t>
            </w:r>
            <w:bookmarkEnd w:id="2"/>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2.11.1收费记录表(Opt_FeeRecord);2.11.2收费记录明细表(Opt_FeeDetail);2.11.3收费项目表（Opt_Fee）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2.12 血史信息</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2.12.1输血史记录(Pt_Transfusion)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2.13 过敏史信息</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2.13.1过敏史记录(Pt_Allergy)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2.13.1过敏史记录(Pt_Allergy)</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2.14.1药物毒物依赖史记录(Pt_MedicineRely)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2.15 电子病历</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2.15.1 电子病历信息（Pt_EMRView）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2.16 人员排班</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2.16.1 人员排班信息表（Pt_Scheduling）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2.17 手术记录信息</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2.17.1 手术记录(Pt_Operation);2.17.2 手术明细信息(Pt_OperationDetail)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2.18 住院病案首页（电子病历）</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2.18.1【作废】住院病历主表 (TB_CIS_Main);2.18.2手术记录表 (TB_CIS_Operation_Detail);2.18.3在院诊断明细表 (TB_CIS_IH_Diagnosis_Detail);2.18.4出院诊断明细表 (TB_CIS_LH_Diagnosis_Detail);2.18.5出院小结 (TB_CIS_LH_Summary);2.18.6【作废】医院感染病例报告表 (TB_CIS_HospitalInfectionCaseReport);2.18.7【作废】肿瘤专科病人治疗记录表 (TB_CIS_Oncotherapy_Record);2.18.8【作废】肿瘤专科病人用药记录表 (TB_CIS_OncologyDrugRecord);2.18.9【作废】产科分娩婴儿记录表 (TB_CIS_ObstetricDeliveryBabyRecord)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2.19业务数据统计报告</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2.19.1 业务量、收入统计表(TB_STAT_BUS_INCOME_REPORT)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07" w:type="pct"/>
            <w:shd w:val="clear" w:color="000000" w:fill="FFFFFF"/>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554" w:type="pct"/>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部署体检微信端功能</w:t>
            </w:r>
            <w:r>
              <w:rPr>
                <w:rFonts w:hint="eastAsia" w:ascii="宋体" w:hAnsi="宋体" w:cs="宋体"/>
                <w:color w:val="000000"/>
                <w:kern w:val="0"/>
                <w:sz w:val="20"/>
                <w:szCs w:val="20"/>
                <w:lang w:eastAsia="zh-CN"/>
              </w:rPr>
              <w:t>及</w:t>
            </w:r>
            <w:r>
              <w:rPr>
                <w:rFonts w:hint="eastAsia" w:ascii="宋体" w:hAnsi="宋体" w:eastAsia="宋体" w:cs="宋体"/>
                <w:color w:val="000000"/>
                <w:kern w:val="0"/>
                <w:sz w:val="20"/>
                <w:szCs w:val="20"/>
              </w:rPr>
              <w:t>线下端程序</w:t>
            </w:r>
            <w:r>
              <w:rPr>
                <w:rFonts w:hint="eastAsia" w:ascii="宋体" w:hAnsi="宋体" w:cs="宋体"/>
                <w:color w:val="000000"/>
                <w:kern w:val="0"/>
                <w:sz w:val="20"/>
                <w:szCs w:val="20"/>
                <w:lang w:eastAsia="zh-CN"/>
              </w:rPr>
              <w:t>升级</w:t>
            </w:r>
          </w:p>
        </w:tc>
        <w:tc>
          <w:tcPr>
            <w:tcW w:w="1067" w:type="pct"/>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改造体检程序线下端程序，满足体检中心需求以及公众号体检部分功能，包括体检预约、缴费、导检、智能提醒、查询报告、健康宣教</w:t>
            </w:r>
            <w:r>
              <w:rPr>
                <w:rFonts w:hint="eastAsia" w:ascii="宋体" w:hAnsi="宋体" w:cs="宋体"/>
                <w:color w:val="000000"/>
                <w:kern w:val="0"/>
                <w:sz w:val="20"/>
                <w:szCs w:val="20"/>
                <w:lang w:eastAsia="zh-CN"/>
              </w:rPr>
              <w:t>。</w:t>
            </w:r>
          </w:p>
        </w:tc>
        <w:tc>
          <w:tcPr>
            <w:tcW w:w="762" w:type="pct"/>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体检预约、缴费、导检、智能提醒、查询报告、健康宣教</w:t>
            </w:r>
          </w:p>
        </w:tc>
        <w:tc>
          <w:tcPr>
            <w:tcW w:w="2410" w:type="pct"/>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restart"/>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554" w:type="pct"/>
            <w:vMerge w:val="restart"/>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微信公众号升级医保支付接口以及项目运维</w:t>
            </w:r>
          </w:p>
        </w:tc>
        <w:tc>
          <w:tcPr>
            <w:tcW w:w="1067" w:type="pct"/>
            <w:vMerge w:val="restart"/>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线下医保2.0接口改造，包括广州医保2.0、市直医保1.0，并对公众号进行为期一年的运维。</w:t>
            </w: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【6101】解析医保电子凭证二维码</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用户展示医保电子凭证二维码，定点医药机构使用扫码设备扫描用户展示的二维码，通过国家医保电子凭证动态库解析该二维码后获取用户基本信息等。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【6201】费用明细上传</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定点医药机构向地方移动支付中心发起上传费用明细交易，由地方移动支付中心向地方医保核心系统发起验证后完成[2204]、[2301]、[6201]接口业务交互。定点医药机构需要修改处方时，需要先撤销上传，修改完成之后重新上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请求地址：http://domain（域名）/org/local/api/hos/uldFeeInfo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【6202】支付下单</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无收银台模式下，定点医药机构向地方移动支付中心发起医保移动支付下单请求，地方移动支付中心进行移动支付权限核验后，返回支付下单结果信息。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请求地址：http://domain（域名）/org/local/api/hos/pay_order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【6203】医保退费</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定点医药机构对已经完成移动支付交易的医保订单，发起退费交易，医保订单交易原路返还参保人医保账户或现金支付账户。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请求地址：http://domain（域名）/org/local/api/hos/refund_Order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【6204】医保订单信息同步</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定点医药机构向地方移动支付中心发起医保移动支付下单请求，地方移动支付中心进行移动支付权限核验后返回医保收银台地址并向参保人展示医保订单信息，参保人确认继续支付后，通过医保订单信息同步接口返回医保下单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【6205】银行卡支付下单</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无收银台模式下，定点医药机构实现银行卡混合支付效果，可向地方移动支付中心发起银行卡混合支付下单请求，地方移动支付中心进行移动支付权限核验后，返回支付下单结果信息。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请求地址：http://domain（域名）/org/local/api/hos/medBankPay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【6301】医保订单结算结果查询</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定点医药机构向地方移动支付中心发起医保订单结算结果查询，返回统筹基金支付、个人账户支付、现金支付等结算信息。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请求地址：http://domain（域名）/org/local/api/hos/query_order_info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【6302】医保结算结果通知</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医保结算成功之后，调用方主动向接口提供方发起结算结果通知，接口提供方把医保结算结果数据回写自己系统及完成自己系统内的结算确认，成功之后返回结算成功标识或结算失败标识。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【6303】参保用户信息查询</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定点医药机构向地方移动支付中心发起参保用户信息查询。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请求地址：http://domain（域名）/org/local/api/hos/query_user_info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【6401】费用明细上传撤销</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定点医药机构由于处方变更等情况，向地方移动支付中心发起费用明细上传撤销交易，由地方移动支付中心向地方医保核心系统发起验证后完成[2205]、[2302]接口业务交互。适用于已经上传但未结算确认的费用明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请求地址：http://domain（域名）/org/local/api/hos/revoke_order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【tgdupc004】医保个账撤销接口</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定点医药机构出现业务状态处于医保冲正（17）的情况下，需要先调用线下两定结算撤销口（[2103]药店结算撤销/[2208]门诊结算撤销/[2305]住院结算撤销）进行医保结算业务撤销，然后再调用医保个账撤销接口回退参保人的个账消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请求地址：</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正式环境：http://domain（域名）/ebus/gdyb_api/prd_hos_unionRefund</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测试环境：http://domain（域名）/ebus/gdyb_inf/poc_hos_unionRefund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07" w:type="pct"/>
            <w:vMerge w:val="restart"/>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554" w:type="pct"/>
            <w:vMerge w:val="restart"/>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医保移动支付应用接口改造(医保个帐扣费、原路退费、对账功能)</w:t>
            </w:r>
          </w:p>
        </w:tc>
        <w:tc>
          <w:tcPr>
            <w:tcW w:w="1067" w:type="pct"/>
            <w:vMerge w:val="restart"/>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根据银联提供的医保扣费退费接口，实现医保病人线上缴费可以直接使用医保账户金支付个人支付部分，线下退费时可以实现原路退费，并改造对账功能，对账文件自动下载，实现对账功能。</w:t>
            </w: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3.2 获取 access_token</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3.2.1 服务商模式获取方式：https://api.weixin.qq.com/payinsurance/gettoken?grant_type=client_credential&amp;agentap</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pid=AGENT_APPID&amp;agentsecret=AGENT_SECRET&amp;appid=APPID；3.2.2 独立模式获取方式：与开放平台获取 access_token 方式相同，参照一下说明：</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https://mp.weixin.qq.com/wiki?t=resource/res_main&amp;id=mp1421140183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3.3 挂号/诊间支付统一下单 API 接口</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fldChar w:fldCharType="begin"/>
            </w:r>
            <w:r>
              <w:rPr>
                <w:rFonts w:hint="eastAsia" w:ascii="宋体" w:hAnsi="宋体" w:eastAsia="宋体" w:cs="宋体"/>
                <w:color w:val="000000"/>
                <w:kern w:val="0"/>
                <w:sz w:val="20"/>
                <w:szCs w:val="20"/>
              </w:rPr>
              <w:instrText xml:space="preserve"> HYPERLINK "https://api.weixin.qq.com/payinsurance/closeorder?access_token=ACCESS_TOKEN" </w:instrText>
            </w:r>
            <w:r>
              <w:rPr>
                <w:rFonts w:hint="eastAsia" w:ascii="宋体" w:hAnsi="宋体" w:eastAsia="宋体" w:cs="宋体"/>
                <w:color w:val="000000"/>
                <w:kern w:val="0"/>
                <w:sz w:val="20"/>
                <w:szCs w:val="20"/>
              </w:rPr>
              <w:fldChar w:fldCharType="separate"/>
            </w:r>
            <w:r>
              <w:rPr>
                <w:rFonts w:hint="eastAsia" w:ascii="宋体" w:hAnsi="宋体" w:eastAsia="宋体" w:cs="宋体"/>
                <w:color w:val="000000"/>
                <w:kern w:val="0"/>
                <w:sz w:val="20"/>
                <w:szCs w:val="20"/>
              </w:rPr>
              <w:t>https://api.weixin.qq.com/payinsurance/unifiedorder?access_token=ACCESS_TOKEN</w:t>
            </w:r>
            <w:r>
              <w:rPr>
                <w:rFonts w:hint="eastAsia" w:ascii="宋体" w:hAnsi="宋体" w:eastAsia="宋体" w:cs="宋体"/>
                <w:color w:val="000000"/>
                <w:kern w:val="0"/>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3.4 查询支付单接口</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https://api.weixin.qq.com/payinsurance/queryorder?access_token=ACCESS_TOKEN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3.5 支付结果通知接口</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接口链接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该链接是通过[挂号/诊间统一下单 api]中提交的 notify_url 设置，如果链接无法访问，商户将无法接收到微信通知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3.6 申请退款接口</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https://api.weixin.qq.com/payinsurance/refund?access_token=ACCESS_TOKEN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3.7 退款查询接口</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https://api.weixin.qq.com/payinsurance/queryrefund?access_token=ACCESS_TOKEN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3.8 下载对帐单</w:t>
            </w:r>
          </w:p>
        </w:tc>
        <w:tc>
          <w:tcPr>
            <w:tcW w:w="2410"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https://api.weixin.qq.com/payinsurance/getbalancebill?access_token=ACCESS_TOKEN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3.9 验证实名</w:t>
            </w:r>
          </w:p>
        </w:tc>
        <w:tc>
          <w:tcPr>
            <w:tcW w:w="2410" w:type="pct"/>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https://api.weixin.qq.com/payinsurance/verifyname?access_token=ACCESS_TOKEN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 关闭订单接口</w:t>
            </w:r>
          </w:p>
        </w:tc>
        <w:tc>
          <w:tcPr>
            <w:tcW w:w="2410" w:type="pct"/>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https://api.weixin.qq.com/payinsurance/closeorder?access_token=ACCESS_TOKEN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7" w:type="pct"/>
            <w:vMerge w:val="restart"/>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554" w:type="pct"/>
            <w:vMerge w:val="restart"/>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微信公众号适老年版界面改造</w:t>
            </w:r>
          </w:p>
        </w:tc>
        <w:tc>
          <w:tcPr>
            <w:tcW w:w="1067" w:type="pct"/>
            <w:vMerge w:val="restart"/>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院公众号在显著位置提供适老版入口，只提供预约挂号、线上缴费、报告查询等必要服务，服务页面文字说明应通俗易懂，便于患者理解和使用服务；页面应参照适老标准设计，加粗放大字体，加深文本、图标等元素间的对比度，加大可点击区域焦点尺寸，设置合理行距，确保页面信息清晰完整呈现。</w:t>
            </w: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rPr>
              <w:t>老年版首页改造</w:t>
            </w:r>
          </w:p>
        </w:tc>
        <w:tc>
          <w:tcPr>
            <w:tcW w:w="2410" w:type="pct"/>
            <w:shd w:val="clear" w:color="auto" w:fill="auto"/>
            <w:noWrap/>
            <w:vAlign w:val="center"/>
          </w:tcPr>
          <w:p>
            <w:pPr>
              <w:widowControl/>
              <w:jc w:val="left"/>
              <w:rPr>
                <w:rFonts w:hint="eastAsia" w:ascii="宋体" w:hAnsi="宋体" w:eastAsia="宋体" w:cs="宋体"/>
                <w:color w:val="0563C1"/>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center"/>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rPr>
              <w:t>老年版挂号改造</w:t>
            </w:r>
          </w:p>
        </w:tc>
        <w:tc>
          <w:tcPr>
            <w:tcW w:w="2410" w:type="pct"/>
            <w:shd w:val="clear" w:color="auto" w:fill="auto"/>
            <w:noWrap/>
            <w:vAlign w:val="center"/>
          </w:tcPr>
          <w:p>
            <w:pPr>
              <w:widowControl/>
              <w:jc w:val="left"/>
              <w:rPr>
                <w:rFonts w:hint="eastAsia" w:ascii="宋体" w:hAnsi="宋体" w:eastAsia="宋体" w:cs="宋体"/>
                <w:color w:val="0563C1"/>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rPr>
              <w:t>老年版缴费改造</w:t>
            </w:r>
          </w:p>
        </w:tc>
        <w:tc>
          <w:tcPr>
            <w:tcW w:w="2410" w:type="pct"/>
            <w:shd w:val="clear" w:color="auto" w:fill="auto"/>
            <w:noWrap/>
            <w:vAlign w:val="center"/>
          </w:tcPr>
          <w:p>
            <w:pPr>
              <w:widowControl/>
              <w:jc w:val="left"/>
              <w:rPr>
                <w:rFonts w:hint="eastAsia" w:ascii="宋体" w:hAnsi="宋体" w:eastAsia="宋体" w:cs="宋体"/>
                <w:color w:val="0563C1"/>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rPr>
              <w:t>老年版报告改造</w:t>
            </w:r>
          </w:p>
        </w:tc>
        <w:tc>
          <w:tcPr>
            <w:tcW w:w="2410" w:type="pct"/>
            <w:shd w:val="clear" w:color="auto" w:fill="auto"/>
            <w:noWrap/>
            <w:vAlign w:val="center"/>
          </w:tcPr>
          <w:p>
            <w:pPr>
              <w:widowControl/>
              <w:jc w:val="left"/>
              <w:rPr>
                <w:rFonts w:hint="eastAsia" w:ascii="宋体" w:hAnsi="宋体" w:eastAsia="宋体" w:cs="宋体"/>
                <w:color w:val="0563C1"/>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rPr>
              <w:t>老年版个人中心改造</w:t>
            </w:r>
          </w:p>
        </w:tc>
        <w:tc>
          <w:tcPr>
            <w:tcW w:w="2410" w:type="pct"/>
            <w:shd w:val="clear" w:color="auto" w:fill="auto"/>
            <w:noWrap/>
            <w:vAlign w:val="center"/>
          </w:tcPr>
          <w:p>
            <w:pPr>
              <w:widowControl/>
              <w:jc w:val="left"/>
              <w:rPr>
                <w:rFonts w:hint="eastAsia" w:ascii="宋体" w:hAnsi="宋体" w:eastAsia="宋体" w:cs="宋体"/>
                <w:color w:val="0563C1"/>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rPr>
              <w:t>老年版挂号记录改造</w:t>
            </w:r>
          </w:p>
        </w:tc>
        <w:tc>
          <w:tcPr>
            <w:tcW w:w="2410" w:type="pct"/>
            <w:shd w:val="clear" w:color="auto" w:fill="auto"/>
            <w:noWrap/>
            <w:vAlign w:val="center"/>
          </w:tcPr>
          <w:p>
            <w:pPr>
              <w:widowControl/>
              <w:jc w:val="left"/>
              <w:rPr>
                <w:rFonts w:hint="eastAsia" w:ascii="宋体" w:hAnsi="宋体" w:eastAsia="宋体" w:cs="宋体"/>
                <w:color w:val="0563C1"/>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7" w:type="pct"/>
            <w:vMerge w:val="continue"/>
            <w:vAlign w:val="center"/>
          </w:tcPr>
          <w:p>
            <w:pPr>
              <w:widowControl/>
              <w:jc w:val="left"/>
              <w:rPr>
                <w:rFonts w:hint="eastAsia" w:ascii="宋体" w:hAnsi="宋体" w:eastAsia="宋体" w:cs="宋体"/>
                <w:color w:val="000000"/>
                <w:kern w:val="0"/>
                <w:sz w:val="20"/>
                <w:szCs w:val="20"/>
              </w:rPr>
            </w:pPr>
          </w:p>
        </w:tc>
        <w:tc>
          <w:tcPr>
            <w:tcW w:w="554" w:type="pct"/>
            <w:vMerge w:val="continue"/>
            <w:vAlign w:val="center"/>
          </w:tcPr>
          <w:p>
            <w:pPr>
              <w:widowControl/>
              <w:jc w:val="left"/>
              <w:rPr>
                <w:rFonts w:hint="eastAsia" w:ascii="宋体" w:hAnsi="宋体" w:eastAsia="宋体" w:cs="宋体"/>
                <w:color w:val="000000"/>
                <w:kern w:val="0"/>
                <w:sz w:val="20"/>
                <w:szCs w:val="20"/>
              </w:rPr>
            </w:pPr>
          </w:p>
        </w:tc>
        <w:tc>
          <w:tcPr>
            <w:tcW w:w="1067" w:type="pct"/>
            <w:vMerge w:val="continue"/>
            <w:vAlign w:val="center"/>
          </w:tcPr>
          <w:p>
            <w:pPr>
              <w:widowControl/>
              <w:jc w:val="left"/>
              <w:rPr>
                <w:rFonts w:hint="eastAsia" w:ascii="宋体" w:hAnsi="宋体" w:eastAsia="宋体" w:cs="宋体"/>
                <w:color w:val="000000"/>
                <w:kern w:val="0"/>
                <w:sz w:val="20"/>
                <w:szCs w:val="20"/>
              </w:rPr>
            </w:pPr>
          </w:p>
        </w:tc>
        <w:tc>
          <w:tcPr>
            <w:tcW w:w="762" w:type="pct"/>
            <w:shd w:val="clear" w:color="auto" w:fill="auto"/>
            <w:vAlign w:val="center"/>
          </w:tcPr>
          <w:p>
            <w:pPr>
              <w:widowControl/>
              <w:rPr>
                <w:rFonts w:hint="eastAsia" w:ascii="宋体" w:hAnsi="宋体" w:eastAsia="宋体" w:cs="宋体"/>
                <w:color w:val="000000"/>
                <w:kern w:val="0"/>
                <w:sz w:val="20"/>
                <w:szCs w:val="20"/>
              </w:rPr>
            </w:pPr>
            <w:r>
              <w:rPr>
                <w:rFonts w:hint="eastAsia"/>
              </w:rPr>
              <w:t>在线办卡绑卡改造</w:t>
            </w:r>
          </w:p>
        </w:tc>
        <w:tc>
          <w:tcPr>
            <w:tcW w:w="2410" w:type="pct"/>
            <w:shd w:val="clear" w:color="auto" w:fill="auto"/>
            <w:noWrap/>
            <w:vAlign w:val="center"/>
          </w:tcPr>
          <w:p>
            <w:pPr>
              <w:widowControl/>
              <w:jc w:val="left"/>
              <w:rPr>
                <w:rFonts w:hint="eastAsia" w:ascii="宋体" w:hAnsi="宋体" w:eastAsia="宋体" w:cs="宋体"/>
                <w:color w:val="0563C1"/>
                <w:kern w:val="0"/>
                <w:sz w:val="24"/>
                <w:u w:val="single"/>
              </w:rPr>
            </w:pPr>
          </w:p>
        </w:tc>
      </w:tr>
    </w:tbl>
    <w:p>
      <w:pPr>
        <w:snapToGrid w:val="0"/>
        <w:spacing w:line="360" w:lineRule="exact"/>
        <w:rPr>
          <w:rFonts w:hint="eastAsia" w:asciiTheme="minorEastAsia" w:hAnsiTheme="minorEastAsia" w:cstheme="minorEastAsia"/>
          <w:kern w:val="0"/>
          <w:szCs w:val="21"/>
        </w:rPr>
        <w:sectPr>
          <w:pgSz w:w="16838" w:h="11906" w:orient="landscape"/>
          <w:pgMar w:top="1800" w:right="1440" w:bottom="1800" w:left="1440" w:header="851" w:footer="992" w:gutter="0"/>
          <w:cols w:space="425" w:num="1"/>
          <w:docGrid w:type="lines" w:linePitch="312" w:charSpace="0"/>
        </w:sectPr>
      </w:pPr>
    </w:p>
    <w:p>
      <w:pPr>
        <w:pStyle w:val="2"/>
        <w:numPr>
          <w:ilvl w:val="0"/>
          <w:numId w:val="2"/>
        </w:numPr>
        <w:spacing w:before="0" w:after="0" w:line="240" w:lineRule="auto"/>
        <w:rPr>
          <w:sz w:val="28"/>
          <w:szCs w:val="28"/>
        </w:rPr>
      </w:pPr>
      <w:r>
        <w:rPr>
          <w:rFonts w:hint="eastAsia"/>
          <w:sz w:val="28"/>
          <w:szCs w:val="28"/>
        </w:rPr>
        <w:t>技术要求</w:t>
      </w:r>
    </w:p>
    <w:p>
      <w:pPr>
        <w:snapToGrid w:val="0"/>
        <w:spacing w:line="360" w:lineRule="exact"/>
        <w:ind w:firstLine="422" w:firstLineChars="200"/>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1、遵循国家及行业相关标准和规范</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遵循标准：HIS接口应严格遵循国家及医疗行业发布的最新标准和规范，包括但不限于数据交换格式、接口协议、编码规范、安全标准等。这些标准和规范通常由国家卫生健康委员会、国家标准化管理委员会等机构发布。</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接口协议：接口应遵循HTTP、HTTPS等通用协议，以确保与其他系统的兼容性和互操作性。</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数据标准：接口数据应遵循统一的数据标准，如HL7、DICOM等医疗信息交换标准，以确保数据的准确性和一致性。</w:t>
      </w:r>
    </w:p>
    <w:p>
      <w:pPr>
        <w:snapToGrid w:val="0"/>
        <w:spacing w:line="360" w:lineRule="exact"/>
        <w:ind w:firstLine="422" w:firstLineChars="200"/>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2、确保系统稳定、安全、可靠运行</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稳定性：HIS接口应具备高稳定性，能够在高并发、大数据量等情况下保持正常运行，避免因接口故障影响医院业务的正常开展。</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安全性：接口应采用加密传输技术（如SSL/TLS）保护数据传输过程中的安全性，防止数据被窃取或篡改。同时，应实施严格的访问控制策略，确保只有授权用户或系统能够访问接口。</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可靠性：接口应具备高可靠性，能够提供持续的服务，避免因单点故障导致服务中断。此外，应建立完善的监控和告警机制，及时发现并处理接口运行中的异常情况。</w:t>
      </w:r>
    </w:p>
    <w:p>
      <w:pPr>
        <w:snapToGrid w:val="0"/>
        <w:spacing w:line="360" w:lineRule="exact"/>
        <w:ind w:firstLine="422" w:firstLineChars="200"/>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3、提供详细的接口文档和技术支持</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接口文档：应提供详尽的接口文档，包括接口定义、参数说明、请求示例、响应示例、错误码列表等。文档应清晰易懂，便于开发人员理解和使用接口。</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技术支持：应提供及时、专业的技术支持服务，包括接口使用咨询、问题排查、故障处理等。技术支持团队应具备丰富的行业经验和技术能力，能够快速响应并解决问题。</w:t>
      </w:r>
    </w:p>
    <w:p>
      <w:pPr>
        <w:snapToGrid w:val="0"/>
        <w:spacing w:line="360" w:lineRule="exact"/>
        <w:ind w:firstLine="422" w:firstLineChars="200"/>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4、提供接口上线培训以及实施文档</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上线培训：在接口上线前，应组织相关人员进行培训，包括接口的功能介绍、使用方法、注意事项等。培训应确保相关人员能够熟练掌握接口的使用，为接口的顺利上线提供保障。</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实施文档：应提供详细的实施文档，包括接口部署步骤、配置指南、测试方案等。实施文档应能够帮助用户顺利完成接口的部署和测试工作，确保接口能够顺利上线并正常运行。</w:t>
      </w:r>
    </w:p>
    <w:p>
      <w:pPr>
        <w:pStyle w:val="2"/>
        <w:numPr>
          <w:ilvl w:val="0"/>
          <w:numId w:val="2"/>
        </w:numPr>
        <w:spacing w:before="0" w:after="0" w:line="240" w:lineRule="auto"/>
        <w:rPr>
          <w:sz w:val="28"/>
          <w:szCs w:val="28"/>
        </w:rPr>
      </w:pPr>
      <w:r>
        <w:rPr>
          <w:rFonts w:hint="eastAsia"/>
          <w:sz w:val="28"/>
          <w:szCs w:val="28"/>
        </w:rPr>
        <w:t>商务要求</w:t>
      </w:r>
    </w:p>
    <w:p>
      <w:pPr>
        <w:pStyle w:val="21"/>
        <w:numPr>
          <w:ilvl w:val="0"/>
          <w:numId w:val="3"/>
        </w:numPr>
        <w:snapToGrid w:val="0"/>
        <w:spacing w:line="360" w:lineRule="exact"/>
        <w:ind w:firstLineChars="0"/>
        <w:rPr>
          <w:rFonts w:hint="eastAsia" w:asciiTheme="minorEastAsia" w:hAnsiTheme="minorEastAsia" w:cstheme="minorEastAsia"/>
          <w:kern w:val="0"/>
          <w:szCs w:val="21"/>
        </w:rPr>
      </w:pPr>
      <w:r>
        <w:rPr>
          <w:rFonts w:hint="eastAsia" w:asciiTheme="minorEastAsia" w:hAnsiTheme="minorEastAsia" w:cstheme="minorEastAsia"/>
          <w:b/>
          <w:bCs/>
          <w:kern w:val="0"/>
          <w:szCs w:val="21"/>
        </w:rPr>
        <w:t>项目工期</w:t>
      </w:r>
      <w:r>
        <w:rPr>
          <w:rFonts w:hint="eastAsia" w:asciiTheme="minorEastAsia" w:hAnsiTheme="minorEastAsia" w:cstheme="minorEastAsia"/>
          <w:kern w:val="0"/>
          <w:szCs w:val="21"/>
        </w:rPr>
        <w:t>：</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要求在2024年12月31日前完成所有改造工作并上线运行。</w:t>
      </w:r>
    </w:p>
    <w:p>
      <w:pPr>
        <w:snapToGrid w:val="0"/>
        <w:spacing w:line="360" w:lineRule="exact"/>
        <w:ind w:left="420"/>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2、验收标准：</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①功能完备性</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核心功能模块：所有通过接口改造实现的功能模块都能正常运行，且符合项目需求文档中的规定。</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用户需求满足度：功能实现需完全符合或超过用户的实际需求，包括但不限于数据交换、业务流程对接等。</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②数据准确性和安全性</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数据存储与处理：系统能够正确地存储和处理通过接口传输的数据，确保数据的完整性和一致性。</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数据安全：在数据传输和存储过程中，需采取有效的安全措施，防止数据泄露、篡改或非法访问。</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错误处理：系统应具备完善的错误处理机制，能够及时发现并处理接口通信中的异常情况。</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③性能高效稳定性</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响应速度：系统接口应具备较快的响应速度，以满足实时数据处理的需求。</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并发处理能力：在高并发用户访问时，系统接口应保持稳定运行，不出现崩溃或响应延迟过大的情况。</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稳定性测试：需进行长时间、高负载的稳定性测试，以验证系统接口的可靠性和稳定性。</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④界面友好性</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易用性：接口改造后的系统界面应设计美观、操作简单明了，便于用户快速上手和使用。</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文档齐全：提供详细的用户手册和操作指南，帮助用户更好地理解和使用系统接口。</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⑤兼容性</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系统兼容性：确保接口改造后的系统能够与其他相关系统（如医保系统、电子病历系统等）无缝对接。</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硬件兼容性：测试系统接口在不同硬件环境下的兼容性和稳定性。</w:t>
      </w:r>
    </w:p>
    <w:p>
      <w:pPr>
        <w:snapToGrid w:val="0"/>
        <w:spacing w:line="360" w:lineRule="exact"/>
        <w:ind w:left="420"/>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3、后续技术支持与服务要求：</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①技术培训</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现场培训：项目验收后，应提供针对项目的技术培训，包括系统操作、维护和管理等方面的知识。</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在线支持：建立在线技术支持平台，提供远程协助和问题解决服务。</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②技术支持与维护</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服务时间：提供7x8小时（或更长时间）的技术支持服务，确保用户在使用过程中遇到问题时能够及时得到帮助。</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问题响应：建立快速响应机制，对用户提出的问题进行及时跟进和处理。</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定期维护：定期进行系统维护和升级，确保系统始终处于最佳运行状态。</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③软件质保</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质保期限：项目验收后提供一年的软件质保服务，期间内免费修复软件缺陷和提供技术支持。</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升级服务：在质保期内或合同约定的期限内，提供软件升级服务，确保系统能够跟上技术发展的步伐。</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④客户服务</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客户服务热线：设立客户服务热线或邮箱，方便用户随时咨询和反馈问题。</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客户满意度调查：定期进行客户满意度调查，收集用户意见和建议，不断改进服务质量。</w:t>
      </w:r>
    </w:p>
    <w:p>
      <w:pPr>
        <w:snapToGrid w:val="0"/>
        <w:spacing w:line="360" w:lineRule="exact"/>
        <w:ind w:left="420"/>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4、人员要求：</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①项目经理</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教育背景与资质：</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统招本科及以上学历，项目管理相关专业尤佳。</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持有PMP（项目管理专业人士）证书者优先。</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专业技能：</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熟悉医疗信息化（HIS/PACS/LIS/集成平台等）项目实施流程，有成功主导交付过三级医院项目的经验。</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熟悉项目管理知识体系，具备良好的项目控制能力，能够编制项目计划、时间进度表等，并协调项目各阶段的人员、资源和进度。</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熟悉项目实施文档编写、管理与团队知识分享。</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沟通与协调能力：</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沟通能力强，性格活跃，积极主动，能够与客户深入沟通，正确理解和引导客户需求。</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具备优秀的组织、沟通、解决问题、学习思考和总结归纳能力，富有责任感和团队协作精神。</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其他要求：</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熟悉SQL Server、Oracle等主流数据库以及Caché数据库，能够处理数据库相关的技术问题。</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能够适应出差需求，特别是在东华软件项目所在地或客户医院所在地的出差。</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②技术团队</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开发人员：</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熟练掌握Java、.NET等主流开发语言以及M语言，具备丰富的Web开发经验。</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熟悉HIS系统架构和业务流程，能够根据接口规范进行开发。</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具备良好的代码编写习惯和文档编写能力，能够编写清晰、可维护的代码和接口文档。</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测试人员：</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熟悉软件测试流程和方法，能够制定测试计划、编写测试用例并执行测试。</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具备较强的问题发现和解决能力，能够及时发现并报告接口问题。</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具备良好的沟通能力和团队协作精神，能够与开发人员紧密合作，共同推动项目进展。</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③其他支持人员</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需求分析人员：</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负责与用户沟通，收集需求，并进行分析和评估，将用户需求转化为明确的可执行的需求文档。</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熟悉医疗业务流程，能够准确理解用户需求和期望。</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培训与支持人员：</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负责针对HIS项目的终端用户和相关人员进行培训和支持工作。</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建立培训材料和培训计划，并在项目实施后提供技术支持和维护服务。</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④综合要求</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团队协作：项目团队成员之间需要保持良好的沟通和协作，共同解决问题，推动项目进展。</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持续学习：由于医疗信息化领域技术更新迅速，项目团队成员需要具备持续学习的能力，不断提升自己的专业技能和知识水平。</w:t>
      </w:r>
    </w:p>
    <w:p>
      <w:pPr>
        <w:snapToGrid w:val="0"/>
        <w:spacing w:line="360" w:lineRule="exact"/>
        <w:ind w:firstLine="420"/>
        <w:rPr>
          <w:rFonts w:asciiTheme="minorEastAsia" w:hAnsiTheme="minorEastAsia" w:cstheme="minorEastAsia"/>
          <w:kern w:val="0"/>
          <w:szCs w:val="21"/>
        </w:rPr>
      </w:pPr>
      <w:r>
        <w:rPr>
          <w:rFonts w:hint="eastAsia" w:asciiTheme="minorEastAsia" w:hAnsiTheme="minorEastAsia" w:cstheme="minorEastAsia"/>
          <w:kern w:val="0"/>
          <w:szCs w:val="21"/>
        </w:rPr>
        <w:t>保密意识：由于HIS系统涉及医院敏感数据，项目团队成员需要具备强烈的保密意识，确保项目数据和客户信息的安全。</w:t>
      </w:r>
    </w:p>
    <w:p>
      <w:pPr>
        <w:numPr>
          <w:ilvl w:val="0"/>
          <w:numId w:val="4"/>
        </w:numPr>
        <w:snapToGrid w:val="0"/>
        <w:spacing w:line="360" w:lineRule="exact"/>
        <w:ind w:left="420"/>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付款方式</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1</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rPr>
        <w:t>总共分</w:t>
      </w:r>
      <w:r>
        <w:rPr>
          <w:rFonts w:hint="eastAsia" w:asciiTheme="minorEastAsia" w:hAnsiTheme="minorEastAsia" w:cstheme="minorEastAsia"/>
          <w:kern w:val="0"/>
          <w:szCs w:val="21"/>
          <w:lang w:val="en-US" w:eastAsia="zh-CN"/>
        </w:rPr>
        <w:t>3</w:t>
      </w:r>
      <w:r>
        <w:rPr>
          <w:rFonts w:hint="eastAsia" w:asciiTheme="minorEastAsia" w:hAnsiTheme="minorEastAsia" w:cstheme="minorEastAsia"/>
          <w:kern w:val="0"/>
          <w:szCs w:val="21"/>
        </w:rPr>
        <w:t>期付款；</w:t>
      </w:r>
    </w:p>
    <w:p>
      <w:pPr>
        <w:snapToGrid w:val="0"/>
        <w:spacing w:line="360" w:lineRule="exact"/>
        <w:ind w:firstLine="420"/>
        <w:rPr>
          <w:rFonts w:asciiTheme="minorEastAsia" w:hAnsiTheme="minorEastAsia" w:cstheme="minorEastAsia"/>
          <w:kern w:val="0"/>
          <w:szCs w:val="21"/>
        </w:rPr>
      </w:pPr>
      <w:r>
        <w:rPr>
          <w:rFonts w:asciiTheme="minorEastAsia" w:hAnsiTheme="minorEastAsia" w:cstheme="minorEastAsia"/>
          <w:kern w:val="0"/>
          <w:szCs w:val="21"/>
        </w:rPr>
        <w:t>第一期款项：合同生效</w:t>
      </w:r>
      <w:r>
        <w:rPr>
          <w:rFonts w:hint="eastAsia" w:asciiTheme="minorEastAsia" w:hAnsiTheme="minorEastAsia" w:cstheme="minorEastAsia"/>
          <w:kern w:val="0"/>
          <w:szCs w:val="21"/>
        </w:rPr>
        <w:t>，</w:t>
      </w:r>
      <w:r>
        <w:rPr>
          <w:rFonts w:asciiTheme="minorEastAsia" w:hAnsiTheme="minorEastAsia" w:cstheme="minorEastAsia"/>
          <w:kern w:val="0"/>
          <w:szCs w:val="21"/>
        </w:rPr>
        <w:t>并收到成交供应商开具的发票后</w:t>
      </w:r>
      <w:r>
        <w:rPr>
          <w:rFonts w:hint="eastAsia" w:asciiTheme="minorEastAsia" w:hAnsiTheme="minorEastAsia" w:cstheme="minorEastAsia"/>
          <w:kern w:val="0"/>
          <w:szCs w:val="21"/>
        </w:rPr>
        <w:t>20</w:t>
      </w:r>
      <w:r>
        <w:rPr>
          <w:rFonts w:asciiTheme="minorEastAsia" w:hAnsiTheme="minorEastAsia" w:cstheme="minorEastAsia"/>
          <w:kern w:val="0"/>
          <w:szCs w:val="21"/>
        </w:rPr>
        <w:t>个工作日，采购人向</w:t>
      </w:r>
      <w:r>
        <w:rPr>
          <w:rFonts w:hint="eastAsia" w:asciiTheme="minorEastAsia" w:hAnsiTheme="minorEastAsia" w:cstheme="minorEastAsia"/>
          <w:kern w:val="0"/>
          <w:szCs w:val="21"/>
        </w:rPr>
        <w:t>成交供应商</w:t>
      </w:r>
      <w:r>
        <w:rPr>
          <w:rFonts w:asciiTheme="minorEastAsia" w:hAnsiTheme="minorEastAsia" w:cstheme="minorEastAsia"/>
          <w:kern w:val="0"/>
          <w:szCs w:val="21"/>
        </w:rPr>
        <w:t>支付合同总额的</w:t>
      </w:r>
      <w:r>
        <w:rPr>
          <w:rFonts w:hint="eastAsia" w:asciiTheme="minorEastAsia" w:hAnsiTheme="minorEastAsia" w:cstheme="minorEastAsia"/>
          <w:kern w:val="0"/>
          <w:szCs w:val="21"/>
          <w:lang w:val="en-US" w:eastAsia="zh-CN"/>
        </w:rPr>
        <w:t>3</w:t>
      </w:r>
      <w:r>
        <w:rPr>
          <w:rFonts w:asciiTheme="minorEastAsia" w:hAnsiTheme="minorEastAsia" w:cstheme="minorEastAsia"/>
          <w:kern w:val="0"/>
          <w:szCs w:val="21"/>
        </w:rPr>
        <w:t>0%</w:t>
      </w:r>
      <w:r>
        <w:rPr>
          <w:rFonts w:hint="eastAsia" w:asciiTheme="minorEastAsia" w:hAnsiTheme="minorEastAsia" w:cstheme="minorEastAsia"/>
          <w:kern w:val="0"/>
          <w:szCs w:val="21"/>
        </w:rPr>
        <w:t>款项</w:t>
      </w:r>
      <w:r>
        <w:rPr>
          <w:rFonts w:asciiTheme="minorEastAsia" w:hAnsiTheme="minorEastAsia" w:cstheme="minorEastAsia"/>
          <w:kern w:val="0"/>
          <w:szCs w:val="21"/>
        </w:rPr>
        <w:t>；</w:t>
      </w:r>
    </w:p>
    <w:p>
      <w:pPr>
        <w:snapToGrid w:val="0"/>
        <w:spacing w:line="360" w:lineRule="exact"/>
        <w:ind w:firstLine="420"/>
        <w:rPr>
          <w:rFonts w:asciiTheme="minorEastAsia" w:hAnsiTheme="minorEastAsia" w:cstheme="minorEastAsia"/>
          <w:kern w:val="0"/>
          <w:szCs w:val="21"/>
        </w:rPr>
      </w:pPr>
      <w:r>
        <w:rPr>
          <w:rFonts w:asciiTheme="minorEastAsia" w:hAnsiTheme="minorEastAsia" w:cstheme="minorEastAsia"/>
          <w:kern w:val="0"/>
          <w:szCs w:val="21"/>
        </w:rPr>
        <w:t>第</w:t>
      </w:r>
      <w:r>
        <w:rPr>
          <w:rFonts w:hint="eastAsia" w:asciiTheme="minorEastAsia" w:hAnsiTheme="minorEastAsia" w:cstheme="minorEastAsia"/>
          <w:kern w:val="0"/>
          <w:szCs w:val="21"/>
          <w:lang w:eastAsia="zh-CN"/>
        </w:rPr>
        <w:t>二</w:t>
      </w:r>
      <w:r>
        <w:rPr>
          <w:rFonts w:asciiTheme="minorEastAsia" w:hAnsiTheme="minorEastAsia" w:cstheme="minorEastAsia"/>
          <w:kern w:val="0"/>
          <w:szCs w:val="21"/>
        </w:rPr>
        <w:t>期款项：</w:t>
      </w:r>
      <w:r>
        <w:rPr>
          <w:rFonts w:hint="eastAsia" w:ascii="宋体" w:hAnsi="宋体" w:cs="宋体"/>
          <w:lang w:eastAsia="zh-CN"/>
        </w:rPr>
        <w:t>超过接口改造目录的</w:t>
      </w:r>
      <w:r>
        <w:rPr>
          <w:rFonts w:hint="eastAsia" w:ascii="宋体" w:hAnsi="宋体" w:cs="宋体"/>
          <w:lang w:val="en-US" w:eastAsia="zh-CN"/>
        </w:rPr>
        <w:t>15个项目上线</w:t>
      </w:r>
      <w:r>
        <w:rPr>
          <w:rFonts w:hint="eastAsia" w:ascii="宋体" w:hAnsi="宋体" w:cs="宋体"/>
        </w:rPr>
        <w:t>后三个月内</w:t>
      </w:r>
      <w:r>
        <w:rPr>
          <w:rFonts w:hint="eastAsia" w:ascii="宋体" w:hAnsi="宋体" w:cs="宋体"/>
          <w:lang w:eastAsia="zh-CN"/>
        </w:rPr>
        <w:t>，</w:t>
      </w:r>
      <w:r>
        <w:rPr>
          <w:rFonts w:asciiTheme="minorEastAsia" w:hAnsiTheme="minorEastAsia" w:cstheme="minorEastAsia"/>
          <w:kern w:val="0"/>
          <w:szCs w:val="21"/>
        </w:rPr>
        <w:t>并收到成交供应商开具的发票后</w:t>
      </w:r>
      <w:r>
        <w:rPr>
          <w:rFonts w:hint="eastAsia" w:asciiTheme="minorEastAsia" w:hAnsiTheme="minorEastAsia" w:cstheme="minorEastAsia"/>
          <w:kern w:val="0"/>
          <w:szCs w:val="21"/>
        </w:rPr>
        <w:t>20</w:t>
      </w:r>
      <w:r>
        <w:rPr>
          <w:rFonts w:asciiTheme="minorEastAsia" w:hAnsiTheme="minorEastAsia" w:cstheme="minorEastAsia"/>
          <w:kern w:val="0"/>
          <w:szCs w:val="21"/>
        </w:rPr>
        <w:t>个工作日，</w:t>
      </w:r>
      <w:r>
        <w:rPr>
          <w:rFonts w:hint="eastAsia" w:ascii="宋体" w:hAnsi="宋体" w:cs="宋体"/>
        </w:rPr>
        <w:t>甲方支付乙方合同总额的</w:t>
      </w:r>
      <w:r>
        <w:rPr>
          <w:rFonts w:hint="eastAsia" w:ascii="宋体" w:hAnsi="宋体" w:cs="宋体"/>
          <w:lang w:val="en-US" w:eastAsia="zh-CN"/>
        </w:rPr>
        <w:t>3</w:t>
      </w:r>
      <w:r>
        <w:rPr>
          <w:rFonts w:hint="eastAsia" w:ascii="宋体" w:hAnsi="宋体" w:cs="宋体"/>
        </w:rPr>
        <w:t>0%。</w:t>
      </w:r>
    </w:p>
    <w:p>
      <w:pPr>
        <w:snapToGrid w:val="0"/>
        <w:spacing w:line="360" w:lineRule="exact"/>
        <w:ind w:firstLine="420"/>
        <w:rPr>
          <w:rFonts w:asciiTheme="minorEastAsia" w:hAnsiTheme="minorEastAsia" w:cstheme="minorEastAsia"/>
          <w:kern w:val="0"/>
          <w:szCs w:val="21"/>
        </w:rPr>
      </w:pPr>
      <w:r>
        <w:rPr>
          <w:rFonts w:asciiTheme="minorEastAsia" w:hAnsiTheme="minorEastAsia" w:cstheme="minorEastAsia"/>
          <w:kern w:val="0"/>
          <w:szCs w:val="21"/>
        </w:rPr>
        <w:t>第</w:t>
      </w:r>
      <w:r>
        <w:rPr>
          <w:rFonts w:hint="eastAsia" w:asciiTheme="minorEastAsia" w:hAnsiTheme="minorEastAsia" w:cstheme="minorEastAsia"/>
          <w:kern w:val="0"/>
          <w:szCs w:val="21"/>
          <w:lang w:eastAsia="zh-CN"/>
        </w:rPr>
        <w:t>三</w:t>
      </w:r>
      <w:r>
        <w:rPr>
          <w:rFonts w:asciiTheme="minorEastAsia" w:hAnsiTheme="minorEastAsia" w:cstheme="minorEastAsia"/>
          <w:kern w:val="0"/>
          <w:szCs w:val="21"/>
        </w:rPr>
        <w:t>期款项：</w:t>
      </w:r>
      <w:r>
        <w:rPr>
          <w:rFonts w:hint="eastAsia" w:ascii="宋体" w:hAnsi="宋体" w:cs="宋体"/>
          <w:lang w:eastAsia="zh-CN"/>
        </w:rPr>
        <w:t>全部接口改造项目完成上线，并稳定运行，达到验收标准，</w:t>
      </w:r>
      <w:r>
        <w:rPr>
          <w:rFonts w:hint="eastAsia" w:asciiTheme="minorEastAsia" w:hAnsiTheme="minorEastAsia" w:cstheme="minorEastAsia"/>
          <w:kern w:val="0"/>
          <w:szCs w:val="21"/>
        </w:rPr>
        <w:t>经过整体验收合格</w:t>
      </w:r>
      <w:r>
        <w:rPr>
          <w:rFonts w:hint="eastAsia" w:asciiTheme="minorEastAsia" w:hAnsiTheme="minorEastAsia" w:cstheme="minorEastAsia"/>
          <w:kern w:val="0"/>
          <w:szCs w:val="21"/>
          <w:lang w:eastAsia="zh-CN"/>
        </w:rPr>
        <w:t>后</w:t>
      </w:r>
      <w:r>
        <w:rPr>
          <w:rFonts w:asciiTheme="minorEastAsia" w:hAnsiTheme="minorEastAsia" w:cstheme="minorEastAsia"/>
          <w:kern w:val="0"/>
          <w:szCs w:val="21"/>
        </w:rPr>
        <w:t>，收到成交供应商开具的发票后</w:t>
      </w:r>
      <w:r>
        <w:rPr>
          <w:rFonts w:hint="eastAsia" w:asciiTheme="minorEastAsia" w:hAnsiTheme="minorEastAsia" w:cstheme="minorEastAsia"/>
          <w:kern w:val="0"/>
          <w:szCs w:val="21"/>
        </w:rPr>
        <w:t>20</w:t>
      </w:r>
      <w:r>
        <w:rPr>
          <w:rFonts w:asciiTheme="minorEastAsia" w:hAnsiTheme="minorEastAsia" w:cstheme="minorEastAsia"/>
          <w:kern w:val="0"/>
          <w:szCs w:val="21"/>
        </w:rPr>
        <w:t>个工作日</w:t>
      </w:r>
      <w:r>
        <w:rPr>
          <w:rFonts w:hint="eastAsia" w:asciiTheme="minorEastAsia" w:hAnsiTheme="minorEastAsia" w:cstheme="minorEastAsia"/>
          <w:kern w:val="0"/>
          <w:szCs w:val="21"/>
        </w:rPr>
        <w:t>内</w:t>
      </w:r>
      <w:r>
        <w:rPr>
          <w:rFonts w:asciiTheme="minorEastAsia" w:hAnsiTheme="minorEastAsia" w:cstheme="minorEastAsia"/>
          <w:kern w:val="0"/>
          <w:szCs w:val="21"/>
        </w:rPr>
        <w:t>，采购人向</w:t>
      </w:r>
      <w:r>
        <w:rPr>
          <w:rFonts w:hint="eastAsia" w:asciiTheme="minorEastAsia" w:hAnsiTheme="minorEastAsia" w:cstheme="minorEastAsia"/>
          <w:kern w:val="0"/>
          <w:szCs w:val="21"/>
        </w:rPr>
        <w:t>成交供应商</w:t>
      </w:r>
      <w:r>
        <w:rPr>
          <w:rFonts w:asciiTheme="minorEastAsia" w:hAnsiTheme="minorEastAsia" w:cstheme="minorEastAsia"/>
          <w:kern w:val="0"/>
          <w:szCs w:val="21"/>
        </w:rPr>
        <w:t>支付合同总额的</w:t>
      </w:r>
      <w:r>
        <w:rPr>
          <w:rFonts w:hint="eastAsia" w:asciiTheme="minorEastAsia" w:hAnsiTheme="minorEastAsia" w:cstheme="minorEastAsia"/>
          <w:kern w:val="0"/>
          <w:szCs w:val="21"/>
          <w:lang w:val="en-US" w:eastAsia="zh-CN"/>
        </w:rPr>
        <w:t>4</w:t>
      </w:r>
      <w:r>
        <w:rPr>
          <w:rFonts w:asciiTheme="minorEastAsia" w:hAnsiTheme="minorEastAsia" w:cstheme="minorEastAsia"/>
          <w:kern w:val="0"/>
          <w:szCs w:val="21"/>
        </w:rPr>
        <w:t>0%</w:t>
      </w:r>
      <w:r>
        <w:rPr>
          <w:rFonts w:hint="eastAsia" w:asciiTheme="minorEastAsia" w:hAnsiTheme="minorEastAsia" w:cstheme="minorEastAsia"/>
          <w:kern w:val="0"/>
          <w:szCs w:val="21"/>
        </w:rPr>
        <w:t>款项</w:t>
      </w:r>
      <w:r>
        <w:rPr>
          <w:rFonts w:asciiTheme="minorEastAsia" w:hAnsiTheme="minorEastAsia" w:cstheme="minorEastAsia"/>
          <w:kern w:val="0"/>
          <w:szCs w:val="21"/>
        </w:rPr>
        <w:t>。</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2</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rPr>
        <w:t>采购人支付每笔款项时，成交供应商应提供相应金额的正式发票；</w:t>
      </w:r>
    </w:p>
    <w:p>
      <w:pPr>
        <w:snapToGrid w:val="0"/>
        <w:spacing w:line="360" w:lineRule="exact"/>
        <w:ind w:firstLine="420"/>
        <w:rPr>
          <w:rFonts w:hint="eastAsia" w:asciiTheme="minorEastAsia" w:hAnsiTheme="minorEastAsia" w:cstheme="minorEastAsia"/>
          <w:kern w:val="0"/>
          <w:szCs w:val="21"/>
        </w:rPr>
      </w:pPr>
      <w:r>
        <w:rPr>
          <w:rFonts w:hint="eastAsia" w:asciiTheme="minorEastAsia" w:hAnsiTheme="minorEastAsia" w:cstheme="minorEastAsia"/>
          <w:kern w:val="0"/>
          <w:szCs w:val="21"/>
        </w:rPr>
        <w:t>3</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rPr>
        <w:t>付款方式：采用支票、银行汇付（含电汇）等形式。</w:t>
      </w:r>
    </w:p>
    <w:p>
      <w:pPr>
        <w:pStyle w:val="2"/>
        <w:numPr>
          <w:ilvl w:val="0"/>
          <w:numId w:val="2"/>
        </w:numPr>
        <w:spacing w:before="0" w:after="0" w:line="240" w:lineRule="auto"/>
        <w:rPr>
          <w:sz w:val="28"/>
          <w:szCs w:val="28"/>
        </w:rPr>
      </w:pPr>
      <w:r>
        <w:rPr>
          <w:rFonts w:hint="eastAsia"/>
          <w:sz w:val="28"/>
          <w:szCs w:val="28"/>
        </w:rPr>
        <w:t>预算及报价</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（一）采购项目预算金额：人民币8</w:t>
      </w:r>
      <w:r>
        <w:rPr>
          <w:rFonts w:hint="eastAsia" w:asciiTheme="minorEastAsia" w:hAnsiTheme="minorEastAsia" w:cstheme="minorEastAsia"/>
          <w:kern w:val="0"/>
          <w:szCs w:val="21"/>
          <w:lang w:val="en-US" w:eastAsia="zh-CN"/>
        </w:rPr>
        <w:t>5</w:t>
      </w:r>
      <w:r>
        <w:rPr>
          <w:rFonts w:hint="eastAsia" w:asciiTheme="minorEastAsia" w:hAnsiTheme="minorEastAsia" w:cstheme="minorEastAsia"/>
          <w:kern w:val="0"/>
          <w:szCs w:val="21"/>
        </w:rPr>
        <w:t>万元</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最高限价：人民币8</w:t>
      </w:r>
      <w:r>
        <w:rPr>
          <w:rFonts w:hint="eastAsia" w:asciiTheme="minorEastAsia" w:hAnsiTheme="minorEastAsia" w:cstheme="minorEastAsia"/>
          <w:kern w:val="0"/>
          <w:szCs w:val="21"/>
          <w:lang w:val="en-US" w:eastAsia="zh-CN"/>
        </w:rPr>
        <w:t>5</w:t>
      </w:r>
      <w:r>
        <w:rPr>
          <w:rFonts w:hint="eastAsia" w:asciiTheme="minorEastAsia" w:hAnsiTheme="minorEastAsia" w:cstheme="minorEastAsia"/>
          <w:kern w:val="0"/>
          <w:szCs w:val="21"/>
        </w:rPr>
        <w:t>万元</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（二）报价要求：报价人需对本项目内容全部响应并分别报价。任何只对项目内其中一部分内容进行的报价均被视为无效报价。</w:t>
      </w:r>
    </w:p>
    <w:p>
      <w:pPr>
        <w:pStyle w:val="2"/>
        <w:numPr>
          <w:ilvl w:val="0"/>
          <w:numId w:val="2"/>
        </w:numPr>
        <w:spacing w:before="0" w:after="0" w:line="240" w:lineRule="auto"/>
        <w:rPr>
          <w:sz w:val="28"/>
          <w:szCs w:val="28"/>
        </w:rPr>
      </w:pPr>
      <w:r>
        <w:rPr>
          <w:rFonts w:hint="eastAsia"/>
          <w:sz w:val="28"/>
          <w:szCs w:val="28"/>
        </w:rPr>
        <w:t>详细评审</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8"/>
        <w:gridCol w:w="69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8" w:type="dxa"/>
          </w:tcPr>
          <w:p>
            <w:pPr>
              <w:jc w:val="center"/>
            </w:pPr>
            <w:r>
              <w:t>评审因素</w:t>
            </w:r>
          </w:p>
        </w:tc>
        <w:tc>
          <w:tcPr>
            <w:tcW w:w="6917" w:type="dxa"/>
          </w:tcPr>
          <w:p>
            <w:pPr>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8" w:type="dxa"/>
          </w:tcPr>
          <w:p>
            <w:pPr>
              <w:jc w:val="center"/>
            </w:pPr>
            <w:r>
              <w:t>分值构成</w:t>
            </w:r>
          </w:p>
        </w:tc>
        <w:tc>
          <w:tcPr>
            <w:tcW w:w="6917" w:type="dxa"/>
          </w:tcPr>
          <w:p>
            <w:r>
              <w:t>商务部分35.0分</w:t>
            </w:r>
          </w:p>
          <w:p>
            <w:r>
              <w:t>技术部分5</w:t>
            </w:r>
            <w:r>
              <w:rPr>
                <w:rFonts w:hint="eastAsia"/>
              </w:rPr>
              <w:t>5</w:t>
            </w:r>
            <w:r>
              <w:t>.0分</w:t>
            </w:r>
          </w:p>
          <w:p>
            <w:r>
              <w:t>报价得分10.0分</w:t>
            </w:r>
          </w:p>
        </w:tc>
      </w:tr>
    </w:tbl>
    <w:p>
      <w:pPr>
        <w:widowControl/>
        <w:jc w:val="left"/>
        <w:rPr>
          <w:rFonts w:hint="eastAsia" w:hAnsi="宋体" w:cs="宋体"/>
          <w:szCs w:val="21"/>
          <w:lang w:val="en-GB" w:bidi="ar"/>
        </w:rPr>
      </w:pPr>
      <w:r>
        <w:rPr>
          <w:rFonts w:hint="eastAsia" w:hAnsi="宋体" w:cs="宋体"/>
          <w:szCs w:val="21"/>
          <w:lang w:val="en-GB" w:bidi="ar"/>
        </w:rPr>
        <w:t>商务部分评分表（</w:t>
      </w:r>
      <w:r>
        <w:rPr>
          <w:rFonts w:hint="eastAsia" w:hAnsi="宋体" w:cs="宋体"/>
          <w:szCs w:val="21"/>
          <w:lang w:bidi="ar"/>
        </w:rPr>
        <w:t>35分</w:t>
      </w:r>
      <w:r>
        <w:rPr>
          <w:rFonts w:hint="eastAsia" w:hAnsi="宋体" w:cs="宋体"/>
          <w:szCs w:val="21"/>
          <w:lang w:val="en-GB" w:bidi="ar"/>
        </w:rPr>
        <w:t>）</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6328"/>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7" w:type="pct"/>
            <w:vAlign w:val="center"/>
          </w:tcPr>
          <w:p>
            <w:pPr>
              <w:spacing w:line="360" w:lineRule="auto"/>
              <w:jc w:val="center"/>
              <w:rPr>
                <w:rFonts w:ascii="宋体" w:hAnsi="宋体" w:eastAsia="宋体"/>
                <w:b/>
                <w:szCs w:val="21"/>
              </w:rPr>
            </w:pPr>
            <w:r>
              <w:rPr>
                <w:rFonts w:ascii="宋体" w:hAnsi="宋体" w:eastAsia="宋体"/>
                <w:b/>
                <w:szCs w:val="21"/>
              </w:rPr>
              <w:t>评审项</w:t>
            </w:r>
          </w:p>
        </w:tc>
        <w:tc>
          <w:tcPr>
            <w:tcW w:w="3713" w:type="pct"/>
            <w:vAlign w:val="center"/>
          </w:tcPr>
          <w:p>
            <w:pPr>
              <w:spacing w:line="360" w:lineRule="auto"/>
              <w:jc w:val="center"/>
              <w:rPr>
                <w:rFonts w:ascii="宋体" w:hAnsi="宋体" w:eastAsia="宋体"/>
                <w:b/>
                <w:szCs w:val="21"/>
              </w:rPr>
            </w:pPr>
            <w:r>
              <w:rPr>
                <w:rFonts w:ascii="宋体" w:hAnsi="宋体" w:eastAsia="宋体"/>
                <w:b/>
                <w:szCs w:val="21"/>
              </w:rPr>
              <w:t>评审细则</w:t>
            </w:r>
          </w:p>
        </w:tc>
        <w:tc>
          <w:tcPr>
            <w:tcW w:w="560" w:type="pct"/>
            <w:vAlign w:val="center"/>
          </w:tcPr>
          <w:p>
            <w:pPr>
              <w:spacing w:line="360" w:lineRule="auto"/>
              <w:jc w:val="center"/>
              <w:rPr>
                <w:rFonts w:ascii="宋体" w:hAnsi="宋体" w:eastAsia="宋体"/>
                <w:b/>
                <w:szCs w:val="21"/>
              </w:rPr>
            </w:pPr>
            <w:r>
              <w:rPr>
                <w:rFonts w:ascii="宋体" w:hAnsi="宋体" w:eastAsia="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27" w:type="pct"/>
            <w:vAlign w:val="center"/>
          </w:tcPr>
          <w:p>
            <w:pPr>
              <w:spacing w:line="360" w:lineRule="auto"/>
              <w:jc w:val="center"/>
              <w:rPr>
                <w:rFonts w:ascii="宋体" w:hAnsi="宋体" w:eastAsia="宋体"/>
                <w:b/>
                <w:szCs w:val="21"/>
              </w:rPr>
            </w:pPr>
            <w:r>
              <w:rPr>
                <w:rFonts w:hint="eastAsia" w:ascii="宋体" w:hAnsi="宋体" w:eastAsia="宋体"/>
                <w:szCs w:val="21"/>
              </w:rPr>
              <w:t>认证证书</w:t>
            </w:r>
          </w:p>
        </w:tc>
        <w:tc>
          <w:tcPr>
            <w:tcW w:w="3713" w:type="pct"/>
            <w:vAlign w:val="center"/>
          </w:tcPr>
          <w:p>
            <w:pPr>
              <w:spacing w:line="360" w:lineRule="auto"/>
              <w:rPr>
                <w:rFonts w:ascii="宋体" w:hAnsi="宋体" w:eastAsia="宋体"/>
                <w:szCs w:val="21"/>
              </w:rPr>
            </w:pPr>
            <w:r>
              <w:rPr>
                <w:rFonts w:hint="eastAsia" w:ascii="宋体" w:hAnsi="宋体" w:eastAsia="宋体"/>
                <w:szCs w:val="21"/>
              </w:rPr>
              <w:t>投标人具有：</w:t>
            </w:r>
          </w:p>
          <w:p>
            <w:pPr>
              <w:numPr>
                <w:ilvl w:val="0"/>
                <w:numId w:val="5"/>
              </w:numPr>
              <w:wordWrap w:val="0"/>
              <w:spacing w:line="360" w:lineRule="auto"/>
              <w:rPr>
                <w:rFonts w:ascii="宋体" w:hAnsi="宋体" w:eastAsia="宋体"/>
                <w:szCs w:val="21"/>
              </w:rPr>
            </w:pPr>
            <w:r>
              <w:rPr>
                <w:rFonts w:ascii="宋体" w:hAnsi="宋体" w:eastAsia="宋体"/>
                <w:szCs w:val="21"/>
              </w:rPr>
              <w:t>信息安全认证证书；</w:t>
            </w:r>
          </w:p>
          <w:p>
            <w:pPr>
              <w:numPr>
                <w:ilvl w:val="0"/>
                <w:numId w:val="5"/>
              </w:numPr>
              <w:wordWrap w:val="0"/>
              <w:spacing w:line="360" w:lineRule="auto"/>
              <w:rPr>
                <w:rFonts w:ascii="宋体" w:hAnsi="宋体" w:eastAsia="宋体"/>
                <w:szCs w:val="21"/>
              </w:rPr>
            </w:pPr>
            <w:r>
              <w:rPr>
                <w:rFonts w:ascii="宋体" w:hAnsi="宋体" w:eastAsia="宋体"/>
                <w:szCs w:val="21"/>
              </w:rPr>
              <w:t>质量管理体系认证证书；</w:t>
            </w:r>
          </w:p>
          <w:p>
            <w:pPr>
              <w:numPr>
                <w:ilvl w:val="0"/>
                <w:numId w:val="5"/>
              </w:numPr>
              <w:wordWrap w:val="0"/>
              <w:spacing w:line="360" w:lineRule="auto"/>
              <w:rPr>
                <w:rFonts w:ascii="宋体" w:hAnsi="宋体" w:eastAsia="宋体"/>
                <w:szCs w:val="21"/>
              </w:rPr>
            </w:pPr>
            <w:r>
              <w:rPr>
                <w:rFonts w:ascii="宋体" w:hAnsi="宋体" w:eastAsia="宋体"/>
                <w:szCs w:val="21"/>
              </w:rPr>
              <w:t>服务管理体系认证；</w:t>
            </w:r>
          </w:p>
          <w:p>
            <w:pPr>
              <w:numPr>
                <w:ilvl w:val="0"/>
                <w:numId w:val="5"/>
              </w:numPr>
              <w:wordWrap w:val="0"/>
              <w:spacing w:line="360" w:lineRule="auto"/>
              <w:rPr>
                <w:rFonts w:ascii="宋体" w:hAnsi="宋体" w:eastAsia="宋体"/>
                <w:szCs w:val="21"/>
              </w:rPr>
            </w:pPr>
            <w:r>
              <w:rPr>
                <w:rFonts w:ascii="宋体" w:hAnsi="宋体" w:eastAsia="宋体"/>
                <w:szCs w:val="21"/>
              </w:rPr>
              <w:t>环境管理体系认证证书；</w:t>
            </w:r>
          </w:p>
          <w:p>
            <w:pPr>
              <w:numPr>
                <w:ilvl w:val="0"/>
                <w:numId w:val="5"/>
              </w:numPr>
              <w:wordWrap w:val="0"/>
              <w:spacing w:line="360" w:lineRule="auto"/>
              <w:rPr>
                <w:rFonts w:ascii="宋体" w:hAnsi="宋体" w:eastAsia="宋体"/>
                <w:szCs w:val="21"/>
              </w:rPr>
            </w:pPr>
            <w:r>
              <w:rPr>
                <w:rFonts w:ascii="宋体" w:hAnsi="宋体" w:eastAsia="宋体"/>
                <w:szCs w:val="21"/>
              </w:rPr>
              <w:t>职业健康安全管理体系认证证书</w:t>
            </w:r>
          </w:p>
          <w:p>
            <w:pPr>
              <w:numPr>
                <w:ilvl w:val="0"/>
                <w:numId w:val="5"/>
              </w:numPr>
              <w:wordWrap w:val="0"/>
              <w:spacing w:line="360" w:lineRule="auto"/>
              <w:rPr>
                <w:rFonts w:ascii="宋体" w:hAnsi="宋体" w:eastAsia="宋体"/>
                <w:szCs w:val="21"/>
              </w:rPr>
            </w:pPr>
            <w:r>
              <w:rPr>
                <w:rFonts w:ascii="宋体" w:hAnsi="宋体" w:eastAsia="宋体"/>
                <w:szCs w:val="21"/>
              </w:rPr>
              <w:t>软件企业认定证书</w:t>
            </w:r>
            <w:r>
              <w:rPr>
                <w:rFonts w:hint="eastAsia" w:ascii="宋体" w:hAnsi="宋体" w:eastAsia="宋体"/>
                <w:szCs w:val="21"/>
              </w:rPr>
              <w:t>。</w:t>
            </w:r>
          </w:p>
          <w:p>
            <w:pPr>
              <w:wordWrap w:val="0"/>
              <w:spacing w:line="360" w:lineRule="auto"/>
              <w:rPr>
                <w:rFonts w:ascii="宋体" w:hAnsi="宋体" w:eastAsia="宋体"/>
                <w:szCs w:val="21"/>
              </w:rPr>
            </w:pPr>
            <w:r>
              <w:rPr>
                <w:rFonts w:hint="eastAsia" w:ascii="宋体" w:hAnsi="宋体" w:eastAsia="宋体"/>
                <w:szCs w:val="21"/>
              </w:rPr>
              <w:t>得分：2分/项，最多得12分。</w:t>
            </w:r>
          </w:p>
          <w:p>
            <w:pPr>
              <w:wordWrap w:val="0"/>
              <w:spacing w:line="360" w:lineRule="auto"/>
              <w:rPr>
                <w:rFonts w:ascii="宋体" w:hAnsi="宋体" w:eastAsia="宋体"/>
                <w:szCs w:val="21"/>
              </w:rPr>
            </w:pPr>
            <w:r>
              <w:rPr>
                <w:rFonts w:hint="eastAsia" w:ascii="宋体" w:hAnsi="宋体" w:eastAsia="宋体"/>
                <w:szCs w:val="21"/>
              </w:rPr>
              <w:t>注：提供有效的证书复印件否则不得分。</w:t>
            </w:r>
          </w:p>
        </w:tc>
        <w:tc>
          <w:tcPr>
            <w:tcW w:w="560" w:type="pct"/>
            <w:vAlign w:val="center"/>
          </w:tcPr>
          <w:p>
            <w:pPr>
              <w:spacing w:line="360" w:lineRule="auto"/>
              <w:jc w:val="center"/>
              <w:rPr>
                <w:rFonts w:ascii="宋体" w:hAnsi="宋体" w:eastAsia="宋体"/>
                <w:szCs w:val="21"/>
              </w:rPr>
            </w:pPr>
            <w:r>
              <w:rPr>
                <w:rFonts w:ascii="宋体" w:hAnsi="宋体" w:eastAsia="宋体"/>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7" w:type="pct"/>
            <w:vAlign w:val="center"/>
          </w:tcPr>
          <w:p>
            <w:pPr>
              <w:spacing w:line="360" w:lineRule="auto"/>
              <w:jc w:val="center"/>
              <w:rPr>
                <w:rStyle w:val="22"/>
                <w:rFonts w:hAnsi="宋体" w:eastAsia="宋体"/>
                <w:sz w:val="21"/>
                <w:szCs w:val="21"/>
              </w:rPr>
            </w:pPr>
            <w:r>
              <w:rPr>
                <w:rFonts w:hint="eastAsia" w:ascii="宋体" w:hAnsi="宋体" w:eastAsia="宋体"/>
                <w:szCs w:val="21"/>
              </w:rPr>
              <w:t>项目团队人员</w:t>
            </w:r>
          </w:p>
        </w:tc>
        <w:tc>
          <w:tcPr>
            <w:tcW w:w="3713" w:type="pct"/>
            <w:vAlign w:val="center"/>
          </w:tcPr>
          <w:p>
            <w:pPr>
              <w:spacing w:line="360" w:lineRule="auto"/>
              <w:rPr>
                <w:rFonts w:ascii="宋体" w:hAnsi="宋体" w:eastAsia="宋体"/>
                <w:szCs w:val="21"/>
                <w:lang w:val="en-GB"/>
              </w:rPr>
            </w:pPr>
            <w:r>
              <w:rPr>
                <w:rFonts w:hint="eastAsia" w:ascii="宋体" w:hAnsi="宋体" w:eastAsia="宋体"/>
                <w:szCs w:val="21"/>
                <w:lang w:val="en-GB"/>
              </w:rPr>
              <w:t>1、项目经理（仅限1人）：同时具有高级信息系统项目管理师、、高级系统分析师、计算机专业高级工程师证书，具备1个证书得1分，完全满足得3分，否则不得分。投标文件中提供证明资料（有效期内）的原件扫描件及投标人近3个月内任意1个月为其缴纳社保证明原件扫描件，以上内容须同时具备，否则不予认可。</w:t>
            </w:r>
          </w:p>
          <w:p>
            <w:pPr>
              <w:spacing w:line="360" w:lineRule="auto"/>
              <w:rPr>
                <w:rFonts w:ascii="宋体" w:hAnsi="宋体" w:eastAsia="宋体"/>
                <w:szCs w:val="21"/>
                <w:lang w:val="en-GB"/>
              </w:rPr>
            </w:pPr>
            <w:r>
              <w:rPr>
                <w:rFonts w:hint="eastAsia" w:ascii="宋体" w:hAnsi="宋体" w:eastAsia="宋体"/>
                <w:szCs w:val="21"/>
                <w:lang w:val="en-GB"/>
              </w:rPr>
              <w:t>2、实施人员（项目经理除外）：</w:t>
            </w:r>
          </w:p>
          <w:p>
            <w:pPr>
              <w:spacing w:line="360" w:lineRule="auto"/>
              <w:rPr>
                <w:rFonts w:ascii="宋体" w:hAnsi="宋体" w:eastAsia="宋体"/>
                <w:szCs w:val="21"/>
                <w:lang w:val="en-GB"/>
              </w:rPr>
            </w:pPr>
            <w:r>
              <w:rPr>
                <w:rFonts w:hint="eastAsia" w:ascii="宋体" w:hAnsi="宋体" w:eastAsia="宋体"/>
                <w:szCs w:val="21"/>
                <w:lang w:val="en-GB"/>
              </w:rPr>
              <w:t>（1）每配备1名实施人员具备中级或以上软件设计师资格证，得2分，最高得4分。投标文件中提供证明资料（有效期内）的原件扫描件及投标人近3个月内任意1个月为其缴纳社保证明原件扫描件，以上内容须同时具备，否则不予认可。</w:t>
            </w:r>
          </w:p>
          <w:p>
            <w:pPr>
              <w:spacing w:line="360" w:lineRule="auto"/>
              <w:rPr>
                <w:rFonts w:ascii="宋体" w:hAnsi="宋体" w:eastAsia="宋体"/>
                <w:szCs w:val="21"/>
                <w:lang w:val="en-GB"/>
              </w:rPr>
            </w:pPr>
            <w:r>
              <w:rPr>
                <w:rFonts w:hint="eastAsia" w:ascii="宋体" w:hAnsi="宋体" w:eastAsia="宋体"/>
                <w:szCs w:val="21"/>
                <w:lang w:val="en-GB"/>
              </w:rPr>
              <w:t>（2）每配备1名实施人员具有计算机专业的高级工程师证书得2分，最多得4分。提供以上人员相关专业证书及投标人近3个月内任意1个月为其缴纳社保证明原件扫描件，以上内容须同时具备，否则不予认可。同一人的不同专业证书不重复计分。</w:t>
            </w:r>
          </w:p>
          <w:p>
            <w:pPr>
              <w:wordWrap w:val="0"/>
              <w:spacing w:line="360" w:lineRule="auto"/>
              <w:rPr>
                <w:rFonts w:ascii="宋体" w:hAnsi="宋体" w:eastAsia="宋体"/>
                <w:szCs w:val="21"/>
              </w:rPr>
            </w:pPr>
            <w:r>
              <w:rPr>
                <w:rFonts w:hint="eastAsia" w:ascii="宋体" w:hAnsi="宋体" w:eastAsia="宋体"/>
                <w:szCs w:val="21"/>
                <w:lang w:val="en-GB"/>
              </w:rPr>
              <w:t>（3）每配备1名实施人员具有信息系统项目管理师证书的得2分，最多得4分。提供以上人员相关专业证书及投标人近3个月内任意1个月为其缴纳社保证明原件扫描件，以上内容须同时具备，否则不予认可。</w:t>
            </w:r>
          </w:p>
        </w:tc>
        <w:tc>
          <w:tcPr>
            <w:tcW w:w="560" w:type="pct"/>
            <w:vAlign w:val="center"/>
          </w:tcPr>
          <w:p>
            <w:pPr>
              <w:spacing w:line="360" w:lineRule="auto"/>
              <w:jc w:val="center"/>
              <w:rPr>
                <w:rFonts w:ascii="宋体" w:hAnsi="宋体" w:eastAsia="宋体"/>
                <w:bCs/>
                <w:szCs w:val="21"/>
              </w:rPr>
            </w:pPr>
            <w:r>
              <w:rPr>
                <w:rFonts w:hint="eastAsia" w:ascii="宋体" w:hAnsi="宋体" w:eastAsia="宋体"/>
                <w:szCs w:val="21"/>
              </w:rPr>
              <w:t>15</w:t>
            </w:r>
            <w:r>
              <w:rPr>
                <w:rFonts w:ascii="宋体" w:hAnsi="宋体" w:eastAsia="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727" w:type="pct"/>
            <w:vAlign w:val="center"/>
          </w:tcPr>
          <w:p>
            <w:pPr>
              <w:spacing w:line="360" w:lineRule="auto"/>
              <w:jc w:val="center"/>
              <w:rPr>
                <w:rFonts w:ascii="宋体" w:hAnsi="宋体" w:eastAsia="宋体"/>
                <w:szCs w:val="21"/>
              </w:rPr>
            </w:pPr>
            <w:r>
              <w:rPr>
                <w:rFonts w:ascii="宋体" w:hAnsi="宋体" w:eastAsia="宋体"/>
                <w:szCs w:val="21"/>
              </w:rPr>
              <w:t>同类项目经验</w:t>
            </w:r>
          </w:p>
        </w:tc>
        <w:tc>
          <w:tcPr>
            <w:tcW w:w="3713" w:type="pct"/>
            <w:vAlign w:val="center"/>
          </w:tcPr>
          <w:p>
            <w:pPr>
              <w:spacing w:line="360" w:lineRule="auto"/>
              <w:rPr>
                <w:rFonts w:ascii="宋体" w:hAnsi="宋体" w:eastAsia="宋体"/>
                <w:szCs w:val="21"/>
              </w:rPr>
            </w:pPr>
            <w:r>
              <w:rPr>
                <w:rFonts w:hint="eastAsia" w:ascii="宋体" w:hAnsi="宋体" w:eastAsia="宋体"/>
                <w:szCs w:val="21"/>
              </w:rPr>
              <w:t>投标人</w:t>
            </w:r>
            <w:r>
              <w:rPr>
                <w:rFonts w:ascii="宋体" w:hAnsi="宋体" w:eastAsia="宋体"/>
                <w:szCs w:val="21"/>
              </w:rPr>
              <w:t>自20</w:t>
            </w:r>
            <w:r>
              <w:rPr>
                <w:rFonts w:hint="eastAsia" w:ascii="宋体" w:hAnsi="宋体" w:eastAsia="宋体"/>
                <w:szCs w:val="21"/>
              </w:rPr>
              <w:t>21</w:t>
            </w:r>
            <w:r>
              <w:rPr>
                <w:rFonts w:ascii="宋体" w:hAnsi="宋体" w:eastAsia="宋体"/>
                <w:szCs w:val="21"/>
              </w:rPr>
              <w:t>年1月1日</w:t>
            </w:r>
            <w:r>
              <w:rPr>
                <w:rFonts w:hint="eastAsia" w:ascii="宋体" w:hAnsi="宋体" w:eastAsia="宋体"/>
                <w:szCs w:val="21"/>
              </w:rPr>
              <w:t>（以合同签订的时间为准）</w:t>
            </w:r>
            <w:r>
              <w:rPr>
                <w:rFonts w:ascii="宋体" w:hAnsi="宋体" w:eastAsia="宋体"/>
                <w:szCs w:val="21"/>
              </w:rPr>
              <w:t>至今</w:t>
            </w:r>
            <w:r>
              <w:rPr>
                <w:rFonts w:hint="eastAsia" w:ascii="宋体" w:hAnsi="宋体" w:eastAsia="宋体"/>
                <w:szCs w:val="21"/>
              </w:rPr>
              <w:t>签订接口建设及改造经验，建过同等级别医院的同类软件接口开发改造项目业绩</w:t>
            </w:r>
            <w:r>
              <w:rPr>
                <w:rFonts w:ascii="宋体" w:hAnsi="宋体" w:eastAsia="宋体"/>
                <w:szCs w:val="21"/>
              </w:rPr>
              <w:t>，每提供一份得</w:t>
            </w:r>
            <w:r>
              <w:rPr>
                <w:rFonts w:hint="eastAsia" w:ascii="宋体" w:hAnsi="宋体" w:eastAsia="宋体"/>
                <w:szCs w:val="21"/>
              </w:rPr>
              <w:t>2</w:t>
            </w:r>
            <w:r>
              <w:rPr>
                <w:rFonts w:ascii="宋体" w:hAnsi="宋体" w:eastAsia="宋体"/>
                <w:szCs w:val="21"/>
              </w:rPr>
              <w:t>分，</w:t>
            </w:r>
            <w:r>
              <w:rPr>
                <w:rFonts w:hint="eastAsia" w:ascii="宋体" w:hAnsi="宋体" w:eastAsia="宋体"/>
                <w:szCs w:val="21"/>
              </w:rPr>
              <w:t>最高6</w:t>
            </w:r>
            <w:r>
              <w:rPr>
                <w:rFonts w:ascii="宋体" w:hAnsi="宋体" w:eastAsia="宋体"/>
                <w:szCs w:val="21"/>
              </w:rPr>
              <w:t>分。</w:t>
            </w:r>
          </w:p>
          <w:p>
            <w:pPr>
              <w:spacing w:line="360" w:lineRule="auto"/>
              <w:rPr>
                <w:rFonts w:ascii="宋体" w:hAnsi="宋体" w:eastAsia="宋体"/>
                <w:szCs w:val="21"/>
              </w:rPr>
            </w:pPr>
            <w:r>
              <w:rPr>
                <w:rFonts w:hint="eastAsia" w:ascii="宋体" w:hAnsi="宋体" w:eastAsia="宋体"/>
                <w:szCs w:val="21"/>
              </w:rPr>
              <w:t>注：1、同一项目不重复计分，提供合同（含签订合同双方的名称、合同项目名称、项目内容、双方签字盖章页、签订日期）复印件作为评审依据，否则不得分。</w:t>
            </w:r>
          </w:p>
          <w:p>
            <w:pPr>
              <w:spacing w:line="360" w:lineRule="auto"/>
              <w:rPr>
                <w:rFonts w:ascii="宋体" w:hAnsi="宋体" w:eastAsia="宋体"/>
                <w:szCs w:val="21"/>
              </w:rPr>
            </w:pPr>
            <w:r>
              <w:rPr>
                <w:rFonts w:hint="eastAsia" w:ascii="宋体" w:hAnsi="宋体" w:eastAsia="宋体"/>
                <w:szCs w:val="21"/>
              </w:rPr>
              <w:t>2、未能提供业绩证明材料的，或者上述业绩材料中各单项业绩说明及证明材料不清晰、不完整的，其业绩不予认定。</w:t>
            </w:r>
          </w:p>
        </w:tc>
        <w:tc>
          <w:tcPr>
            <w:tcW w:w="560" w:type="pct"/>
            <w:vAlign w:val="center"/>
          </w:tcPr>
          <w:p>
            <w:pPr>
              <w:spacing w:line="360" w:lineRule="auto"/>
              <w:jc w:val="center"/>
              <w:rPr>
                <w:rFonts w:ascii="宋体" w:hAnsi="宋体" w:eastAsia="宋体"/>
                <w:szCs w:val="21"/>
              </w:rPr>
            </w:pPr>
            <w:r>
              <w:rPr>
                <w:rFonts w:hint="eastAsia" w:ascii="宋体" w:hAnsi="宋体" w:eastAsia="宋体"/>
                <w:bCs/>
                <w:szCs w:val="21"/>
              </w:rPr>
              <w:t>6</w:t>
            </w:r>
            <w:r>
              <w:rPr>
                <w:rFonts w:ascii="宋体" w:hAnsi="宋体" w:eastAsia="宋体"/>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27" w:type="pct"/>
            <w:vAlign w:val="center"/>
          </w:tcPr>
          <w:p>
            <w:pPr>
              <w:spacing w:line="360" w:lineRule="auto"/>
              <w:jc w:val="center"/>
              <w:rPr>
                <w:rFonts w:ascii="宋体" w:hAnsi="宋体" w:eastAsia="宋体"/>
                <w:szCs w:val="21"/>
              </w:rPr>
            </w:pPr>
            <w:r>
              <w:rPr>
                <w:rFonts w:ascii="宋体" w:hAnsi="宋体" w:eastAsia="宋体"/>
                <w:szCs w:val="21"/>
              </w:rPr>
              <w:t>售后服务及培训方案响应情况</w:t>
            </w:r>
          </w:p>
        </w:tc>
        <w:tc>
          <w:tcPr>
            <w:tcW w:w="3713" w:type="pct"/>
            <w:vAlign w:val="center"/>
          </w:tcPr>
          <w:p>
            <w:pPr>
              <w:spacing w:line="360" w:lineRule="auto"/>
              <w:rPr>
                <w:rFonts w:ascii="宋体" w:hAnsi="宋体" w:eastAsia="宋体"/>
                <w:szCs w:val="21"/>
              </w:rPr>
            </w:pPr>
            <w:r>
              <w:rPr>
                <w:rFonts w:ascii="宋体" w:hAnsi="宋体" w:eastAsia="宋体"/>
                <w:szCs w:val="21"/>
              </w:rPr>
              <w:t>根据供应商的售后服务方案包括</w:t>
            </w:r>
            <w:r>
              <w:rPr>
                <w:rFonts w:hint="eastAsia" w:ascii="宋体" w:hAnsi="宋体" w:eastAsia="宋体"/>
                <w:szCs w:val="21"/>
              </w:rPr>
              <w:t>系统</w:t>
            </w:r>
            <w:r>
              <w:rPr>
                <w:rFonts w:ascii="宋体" w:hAnsi="宋体" w:eastAsia="宋体"/>
                <w:szCs w:val="21"/>
              </w:rPr>
              <w:t>维护方式、上门服务响应时间、故障排除时限、维修承诺的供应保障、质保期外终身优惠服务方案以及</w:t>
            </w:r>
            <w:r>
              <w:rPr>
                <w:rFonts w:ascii="宋体" w:hAnsi="宋体" w:eastAsia="宋体"/>
                <w:szCs w:val="21"/>
                <w:lang w:val="en-GB"/>
              </w:rPr>
              <w:t>对本项目提出的培训方案（包括但不限于目录梳理的培训方案、系统使用的培训方案）</w:t>
            </w:r>
            <w:r>
              <w:rPr>
                <w:rFonts w:ascii="宋体" w:hAnsi="宋体" w:eastAsia="宋体"/>
                <w:szCs w:val="21"/>
              </w:rPr>
              <w:t>等进行综合评分：</w:t>
            </w:r>
          </w:p>
          <w:p>
            <w:pPr>
              <w:spacing w:line="360" w:lineRule="auto"/>
              <w:rPr>
                <w:rFonts w:ascii="宋体" w:hAnsi="宋体" w:eastAsia="宋体"/>
                <w:szCs w:val="21"/>
              </w:rPr>
            </w:pPr>
            <w:r>
              <w:rPr>
                <w:rFonts w:ascii="宋体" w:hAnsi="宋体" w:eastAsia="宋体"/>
                <w:szCs w:val="21"/>
              </w:rPr>
              <w:t>优：方案内容完整、详细、表述清晰、科学合理、切实可行，培训方式具体得当的，得</w:t>
            </w:r>
            <w:r>
              <w:rPr>
                <w:rFonts w:hint="eastAsia" w:ascii="宋体" w:hAnsi="宋体" w:eastAsia="宋体"/>
                <w:szCs w:val="21"/>
              </w:rPr>
              <w:t>2</w:t>
            </w:r>
            <w:r>
              <w:rPr>
                <w:rFonts w:ascii="宋体" w:hAnsi="宋体" w:eastAsia="宋体"/>
                <w:szCs w:val="21"/>
              </w:rPr>
              <w:t>分；</w:t>
            </w:r>
          </w:p>
          <w:p>
            <w:pPr>
              <w:spacing w:line="360" w:lineRule="auto"/>
              <w:rPr>
                <w:rFonts w:ascii="宋体" w:hAnsi="宋体" w:eastAsia="宋体"/>
                <w:szCs w:val="21"/>
              </w:rPr>
            </w:pPr>
            <w:r>
              <w:rPr>
                <w:rFonts w:ascii="宋体" w:hAnsi="宋体" w:eastAsia="宋体"/>
                <w:szCs w:val="21"/>
              </w:rPr>
              <w:t>良：方案内容比较完整、详细、表述比较清晰、合理、可行，培训方式较具体得当的得</w:t>
            </w:r>
            <w:r>
              <w:rPr>
                <w:rFonts w:hint="eastAsia" w:ascii="宋体" w:hAnsi="宋体" w:eastAsia="宋体"/>
                <w:szCs w:val="21"/>
              </w:rPr>
              <w:t>1</w:t>
            </w:r>
            <w:r>
              <w:rPr>
                <w:rFonts w:ascii="宋体" w:hAnsi="宋体" w:eastAsia="宋体"/>
                <w:szCs w:val="21"/>
              </w:rPr>
              <w:t>分；</w:t>
            </w:r>
          </w:p>
          <w:p>
            <w:pPr>
              <w:spacing w:line="360" w:lineRule="auto"/>
              <w:rPr>
                <w:rFonts w:ascii="宋体" w:hAnsi="宋体" w:eastAsia="宋体"/>
                <w:szCs w:val="21"/>
              </w:rPr>
            </w:pPr>
            <w:r>
              <w:rPr>
                <w:rFonts w:ascii="宋体" w:hAnsi="宋体" w:eastAsia="宋体"/>
                <w:szCs w:val="21"/>
              </w:rPr>
              <w:t>中：方案内容基本完整、表述基本清晰、基本合理可行，培训方式基本可行的，得</w:t>
            </w:r>
            <w:r>
              <w:rPr>
                <w:rFonts w:hint="eastAsia" w:ascii="宋体" w:hAnsi="宋体" w:eastAsia="宋体"/>
                <w:szCs w:val="21"/>
              </w:rPr>
              <w:t>0.5</w:t>
            </w:r>
            <w:r>
              <w:rPr>
                <w:rFonts w:ascii="宋体" w:hAnsi="宋体" w:eastAsia="宋体"/>
                <w:szCs w:val="21"/>
              </w:rPr>
              <w:t>分；</w:t>
            </w:r>
          </w:p>
          <w:p>
            <w:pPr>
              <w:spacing w:line="360" w:lineRule="auto"/>
              <w:rPr>
                <w:rFonts w:ascii="宋体" w:hAnsi="宋体" w:eastAsia="宋体"/>
                <w:szCs w:val="21"/>
              </w:rPr>
            </w:pPr>
            <w:r>
              <w:rPr>
                <w:rFonts w:ascii="宋体" w:hAnsi="宋体" w:eastAsia="宋体"/>
                <w:szCs w:val="21"/>
              </w:rPr>
              <w:t>【没有相关描述的不得分。】</w:t>
            </w:r>
          </w:p>
        </w:tc>
        <w:tc>
          <w:tcPr>
            <w:tcW w:w="560" w:type="pct"/>
            <w:vAlign w:val="center"/>
          </w:tcPr>
          <w:p>
            <w:pPr>
              <w:spacing w:line="360" w:lineRule="auto"/>
              <w:jc w:val="center"/>
              <w:rPr>
                <w:rFonts w:ascii="宋体" w:hAnsi="宋体" w:eastAsia="宋体"/>
                <w:szCs w:val="21"/>
              </w:rPr>
            </w:pPr>
            <w:r>
              <w:rPr>
                <w:rFonts w:hint="eastAsia" w:ascii="宋体" w:hAnsi="宋体" w:eastAsia="宋体"/>
                <w:szCs w:val="21"/>
              </w:rPr>
              <w:t>2</w:t>
            </w:r>
            <w:r>
              <w:rPr>
                <w:rFonts w:ascii="宋体" w:hAnsi="宋体" w:eastAsia="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440" w:type="pct"/>
            <w:gridSpan w:val="2"/>
            <w:vAlign w:val="center"/>
          </w:tcPr>
          <w:p>
            <w:pPr>
              <w:spacing w:line="360" w:lineRule="auto"/>
              <w:jc w:val="center"/>
              <w:rPr>
                <w:rFonts w:ascii="宋体" w:hAnsi="宋体" w:eastAsia="宋体"/>
                <w:b/>
                <w:bCs/>
                <w:szCs w:val="21"/>
              </w:rPr>
            </w:pPr>
            <w:r>
              <w:rPr>
                <w:rFonts w:ascii="宋体" w:hAnsi="宋体" w:eastAsia="宋体"/>
                <w:b/>
                <w:bCs/>
                <w:szCs w:val="21"/>
              </w:rPr>
              <w:t>合计</w:t>
            </w:r>
          </w:p>
        </w:tc>
        <w:tc>
          <w:tcPr>
            <w:tcW w:w="560" w:type="pct"/>
            <w:vAlign w:val="center"/>
          </w:tcPr>
          <w:p>
            <w:pPr>
              <w:spacing w:line="360" w:lineRule="auto"/>
              <w:jc w:val="center"/>
              <w:rPr>
                <w:rFonts w:ascii="宋体" w:hAnsi="宋体" w:eastAsia="宋体"/>
                <w:b/>
                <w:bCs/>
                <w:szCs w:val="21"/>
              </w:rPr>
            </w:pPr>
            <w:r>
              <w:rPr>
                <w:rFonts w:hint="eastAsia" w:ascii="宋体" w:hAnsi="宋体" w:eastAsia="宋体"/>
                <w:b/>
                <w:bCs/>
                <w:szCs w:val="21"/>
              </w:rPr>
              <w:t>35</w:t>
            </w:r>
            <w:r>
              <w:rPr>
                <w:rFonts w:ascii="宋体" w:hAnsi="宋体" w:eastAsia="宋体"/>
                <w:b/>
                <w:bCs/>
                <w:szCs w:val="21"/>
              </w:rPr>
              <w:t>分</w:t>
            </w:r>
          </w:p>
        </w:tc>
      </w:tr>
    </w:tbl>
    <w:p>
      <w:pPr>
        <w:widowControl/>
        <w:jc w:val="left"/>
        <w:rPr>
          <w:rFonts w:hAnsi="宋体" w:cs="宋体"/>
          <w:szCs w:val="21"/>
          <w:lang w:bidi="ar"/>
        </w:rPr>
      </w:pPr>
    </w:p>
    <w:p>
      <w:pPr>
        <w:widowControl/>
        <w:jc w:val="left"/>
        <w:rPr>
          <w:rFonts w:hint="eastAsia" w:hAnsi="宋体" w:cs="宋体"/>
          <w:szCs w:val="21"/>
        </w:rPr>
      </w:pPr>
      <w:r>
        <w:rPr>
          <w:rFonts w:hint="eastAsia" w:hAnsi="宋体" w:cs="宋体"/>
          <w:szCs w:val="21"/>
          <w:lang w:bidi="ar"/>
        </w:rPr>
        <w:t>技术部分评分表（55分）</w:t>
      </w:r>
    </w:p>
    <w:tbl>
      <w:tblPr>
        <w:tblStyle w:val="11"/>
        <w:tblW w:w="50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6468"/>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pct"/>
            <w:vAlign w:val="center"/>
          </w:tcPr>
          <w:p>
            <w:pPr>
              <w:spacing w:line="360" w:lineRule="auto"/>
              <w:jc w:val="center"/>
              <w:rPr>
                <w:rFonts w:ascii="宋体" w:hAnsi="宋体" w:eastAsia="宋体"/>
                <w:b/>
                <w:szCs w:val="21"/>
              </w:rPr>
            </w:pPr>
            <w:r>
              <w:rPr>
                <w:rFonts w:ascii="宋体" w:hAnsi="宋体" w:eastAsia="宋体"/>
                <w:b/>
                <w:szCs w:val="21"/>
              </w:rPr>
              <w:t>评审项</w:t>
            </w:r>
          </w:p>
        </w:tc>
        <w:tc>
          <w:tcPr>
            <w:tcW w:w="3786" w:type="pct"/>
            <w:vAlign w:val="center"/>
          </w:tcPr>
          <w:p>
            <w:pPr>
              <w:spacing w:line="360" w:lineRule="auto"/>
              <w:jc w:val="center"/>
              <w:rPr>
                <w:rFonts w:ascii="宋体" w:hAnsi="宋体" w:eastAsia="宋体"/>
                <w:b/>
                <w:szCs w:val="21"/>
              </w:rPr>
            </w:pPr>
            <w:r>
              <w:rPr>
                <w:rFonts w:ascii="宋体" w:hAnsi="宋体" w:eastAsia="宋体"/>
                <w:b/>
                <w:szCs w:val="21"/>
              </w:rPr>
              <w:t>评审细则</w:t>
            </w:r>
          </w:p>
        </w:tc>
        <w:tc>
          <w:tcPr>
            <w:tcW w:w="515" w:type="pct"/>
            <w:vAlign w:val="center"/>
          </w:tcPr>
          <w:p>
            <w:pPr>
              <w:spacing w:line="360" w:lineRule="auto"/>
              <w:jc w:val="center"/>
              <w:rPr>
                <w:rFonts w:ascii="宋体" w:hAnsi="宋体" w:eastAsia="宋体"/>
                <w:b/>
                <w:szCs w:val="21"/>
              </w:rPr>
            </w:pPr>
            <w:r>
              <w:rPr>
                <w:rFonts w:ascii="宋体" w:hAnsi="宋体" w:eastAsia="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00" w:type="pct"/>
            <w:vAlign w:val="center"/>
          </w:tcPr>
          <w:p>
            <w:pPr>
              <w:spacing w:line="360" w:lineRule="auto"/>
              <w:jc w:val="center"/>
              <w:rPr>
                <w:rFonts w:ascii="宋体" w:hAnsi="宋体" w:eastAsia="宋体"/>
                <w:b/>
                <w:szCs w:val="21"/>
              </w:rPr>
            </w:pPr>
            <w:r>
              <w:rPr>
                <w:rFonts w:hint="eastAsia" w:ascii="宋体" w:hAnsi="宋体" w:eastAsia="宋体"/>
                <w:szCs w:val="21"/>
              </w:rPr>
              <w:t>建设内容清单满足情况</w:t>
            </w:r>
          </w:p>
        </w:tc>
        <w:tc>
          <w:tcPr>
            <w:tcW w:w="3786" w:type="pct"/>
            <w:vAlign w:val="center"/>
          </w:tcPr>
          <w:p>
            <w:pPr>
              <w:wordWrap w:val="0"/>
              <w:spacing w:line="360" w:lineRule="auto"/>
              <w:rPr>
                <w:rFonts w:ascii="宋体" w:hAnsi="宋体" w:eastAsia="宋体"/>
                <w:b/>
                <w:szCs w:val="21"/>
              </w:rPr>
            </w:pPr>
            <w:r>
              <w:rPr>
                <w:rFonts w:ascii="宋体" w:hAnsi="宋体" w:eastAsia="宋体"/>
                <w:bCs/>
                <w:szCs w:val="21"/>
              </w:rPr>
              <w:t>响应供应商完全满足或优于</w:t>
            </w:r>
            <w:r>
              <w:rPr>
                <w:rFonts w:hint="eastAsia" w:ascii="宋体" w:hAnsi="宋体" w:eastAsia="宋体"/>
                <w:bCs/>
                <w:szCs w:val="21"/>
              </w:rPr>
              <w:t>用户需求书的建设内容清单的参数</w:t>
            </w:r>
            <w:r>
              <w:rPr>
                <w:rFonts w:ascii="宋体" w:hAnsi="宋体" w:eastAsia="宋体"/>
                <w:bCs/>
                <w:szCs w:val="21"/>
              </w:rPr>
              <w:t>的，得</w:t>
            </w:r>
            <w:r>
              <w:rPr>
                <w:rFonts w:hint="eastAsia" w:ascii="宋体" w:hAnsi="宋体" w:eastAsia="宋体"/>
                <w:bCs/>
                <w:szCs w:val="21"/>
              </w:rPr>
              <w:t>30</w:t>
            </w:r>
            <w:r>
              <w:rPr>
                <w:rFonts w:ascii="宋体" w:hAnsi="宋体" w:eastAsia="宋体"/>
                <w:bCs/>
                <w:szCs w:val="21"/>
              </w:rPr>
              <w:t>分</w:t>
            </w:r>
            <w:r>
              <w:rPr>
                <w:rFonts w:ascii="宋体" w:hAnsi="宋体" w:eastAsia="宋体"/>
                <w:szCs w:val="21"/>
              </w:rPr>
              <w:t>；</w:t>
            </w:r>
            <w:r>
              <w:rPr>
                <w:rFonts w:hint="eastAsia" w:ascii="宋体" w:hAnsi="宋体" w:eastAsia="宋体"/>
                <w:szCs w:val="21"/>
              </w:rPr>
              <w:t>每一项不符合指标的扣1分，扣完为止。</w:t>
            </w:r>
          </w:p>
        </w:tc>
        <w:tc>
          <w:tcPr>
            <w:tcW w:w="515" w:type="pct"/>
            <w:vAlign w:val="center"/>
          </w:tcPr>
          <w:p>
            <w:pPr>
              <w:spacing w:line="360" w:lineRule="auto"/>
              <w:jc w:val="center"/>
              <w:rPr>
                <w:rFonts w:ascii="宋体" w:hAnsi="宋体" w:eastAsia="宋体"/>
                <w:szCs w:val="21"/>
              </w:rPr>
            </w:pPr>
            <w:r>
              <w:rPr>
                <w:rFonts w:hint="eastAsia" w:ascii="宋体" w:hAnsi="宋体" w:eastAsia="宋体"/>
                <w:szCs w:val="21"/>
              </w:rPr>
              <w:t>30</w:t>
            </w:r>
            <w:r>
              <w:rPr>
                <w:rFonts w:ascii="宋体" w:hAnsi="宋体" w:eastAsia="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700" w:type="pct"/>
            <w:vAlign w:val="center"/>
          </w:tcPr>
          <w:p>
            <w:pPr>
              <w:spacing w:line="360" w:lineRule="auto"/>
              <w:jc w:val="center"/>
              <w:rPr>
                <w:rStyle w:val="22"/>
                <w:rFonts w:hAnsi="宋体" w:eastAsia="宋体"/>
                <w:sz w:val="21"/>
                <w:szCs w:val="21"/>
              </w:rPr>
            </w:pPr>
            <w:r>
              <w:rPr>
                <w:rFonts w:hint="eastAsia" w:ascii="宋体" w:hAnsi="宋体" w:eastAsia="宋体"/>
                <w:szCs w:val="21"/>
              </w:rPr>
              <w:t>实施方案</w:t>
            </w:r>
          </w:p>
        </w:tc>
        <w:tc>
          <w:tcPr>
            <w:tcW w:w="3786" w:type="pct"/>
            <w:vAlign w:val="center"/>
          </w:tcPr>
          <w:p>
            <w:pPr>
              <w:wordWrap w:val="0"/>
              <w:spacing w:line="360" w:lineRule="auto"/>
              <w:rPr>
                <w:rFonts w:ascii="宋体" w:hAnsi="宋体" w:eastAsia="宋体"/>
                <w:szCs w:val="21"/>
                <w:lang w:val="en-GB"/>
              </w:rPr>
            </w:pPr>
            <w:r>
              <w:rPr>
                <w:rFonts w:hint="eastAsia" w:ascii="宋体" w:hAnsi="宋体" w:eastAsia="宋体"/>
                <w:szCs w:val="21"/>
                <w:lang w:val="en-GB"/>
              </w:rPr>
              <w:t>考察投标人项目实施方案的科学性、合理性、规范性和可操作性，根据投标人提交的项目实施方案进行评分。</w:t>
            </w:r>
          </w:p>
          <w:p>
            <w:pPr>
              <w:wordWrap w:val="0"/>
              <w:spacing w:line="360" w:lineRule="auto"/>
              <w:rPr>
                <w:rFonts w:ascii="宋体" w:hAnsi="宋体" w:eastAsia="宋体"/>
                <w:szCs w:val="21"/>
                <w:lang w:val="en-GB"/>
              </w:rPr>
            </w:pPr>
            <w:r>
              <w:rPr>
                <w:rFonts w:hint="eastAsia" w:ascii="宋体" w:hAnsi="宋体" w:eastAsia="宋体"/>
                <w:szCs w:val="21"/>
                <w:lang w:val="en-GB"/>
              </w:rPr>
              <w:t>（1）方案内容全面且方案设计科学合理、可操作性强、针对性强，得10分；</w:t>
            </w:r>
          </w:p>
          <w:p>
            <w:pPr>
              <w:wordWrap w:val="0"/>
              <w:spacing w:line="360" w:lineRule="auto"/>
              <w:rPr>
                <w:rFonts w:ascii="宋体" w:hAnsi="宋体" w:eastAsia="宋体"/>
                <w:szCs w:val="21"/>
                <w:lang w:val="en-GB"/>
              </w:rPr>
            </w:pPr>
            <w:r>
              <w:rPr>
                <w:rFonts w:hint="eastAsia" w:ascii="宋体" w:hAnsi="宋体" w:eastAsia="宋体"/>
                <w:szCs w:val="21"/>
                <w:lang w:val="en-GB"/>
              </w:rPr>
              <w:t>（2）方案内容较为全面且方案设计较为科学合理、基本具备可行性，存在改善空间的，得6分；</w:t>
            </w:r>
          </w:p>
          <w:p>
            <w:pPr>
              <w:wordWrap w:val="0"/>
              <w:spacing w:line="360" w:lineRule="auto"/>
              <w:rPr>
                <w:rFonts w:ascii="宋体" w:hAnsi="宋体" w:eastAsia="宋体"/>
                <w:szCs w:val="21"/>
                <w:lang w:val="en-GB"/>
              </w:rPr>
            </w:pPr>
            <w:r>
              <w:rPr>
                <w:rFonts w:hint="eastAsia" w:ascii="宋体" w:hAnsi="宋体" w:eastAsia="宋体"/>
                <w:szCs w:val="21"/>
                <w:lang w:val="en-GB"/>
              </w:rPr>
              <w:t>（3）方案内容缺失较多且方案设计不科学，得2分；</w:t>
            </w:r>
          </w:p>
          <w:p>
            <w:pPr>
              <w:wordWrap w:val="0"/>
              <w:spacing w:line="360" w:lineRule="auto"/>
              <w:rPr>
                <w:rFonts w:ascii="宋体" w:hAnsi="宋体" w:eastAsia="宋体"/>
                <w:szCs w:val="21"/>
              </w:rPr>
            </w:pPr>
            <w:r>
              <w:rPr>
                <w:rFonts w:hint="eastAsia" w:ascii="宋体" w:hAnsi="宋体" w:eastAsia="宋体"/>
                <w:szCs w:val="21"/>
                <w:lang w:val="en-GB"/>
              </w:rPr>
              <w:t>（4）未提供相关方案，不得分。</w:t>
            </w:r>
          </w:p>
        </w:tc>
        <w:tc>
          <w:tcPr>
            <w:tcW w:w="515" w:type="pct"/>
            <w:vAlign w:val="center"/>
          </w:tcPr>
          <w:p>
            <w:pPr>
              <w:spacing w:line="360" w:lineRule="auto"/>
              <w:jc w:val="center"/>
              <w:rPr>
                <w:rFonts w:ascii="宋体" w:hAnsi="宋体" w:eastAsia="宋体"/>
                <w:bCs/>
                <w:szCs w:val="21"/>
              </w:rPr>
            </w:pPr>
            <w:r>
              <w:rPr>
                <w:rFonts w:hint="eastAsia" w:ascii="宋体" w:hAnsi="宋体" w:eastAsia="宋体"/>
                <w:szCs w:val="21"/>
              </w:rPr>
              <w:t>10</w:t>
            </w:r>
            <w:r>
              <w:rPr>
                <w:rFonts w:ascii="宋体" w:hAnsi="宋体" w:eastAsia="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0" w:type="pct"/>
            <w:vAlign w:val="center"/>
          </w:tcPr>
          <w:p>
            <w:pPr>
              <w:spacing w:line="360" w:lineRule="auto"/>
              <w:jc w:val="center"/>
              <w:rPr>
                <w:rFonts w:ascii="宋体" w:hAnsi="宋体" w:eastAsia="宋体"/>
                <w:szCs w:val="21"/>
              </w:rPr>
            </w:pPr>
            <w:r>
              <w:rPr>
                <w:rFonts w:ascii="宋体" w:hAnsi="宋体" w:eastAsia="宋体"/>
                <w:szCs w:val="21"/>
              </w:rPr>
              <w:t>项目管理方案及质量保障措施</w:t>
            </w:r>
          </w:p>
        </w:tc>
        <w:tc>
          <w:tcPr>
            <w:tcW w:w="3786" w:type="pct"/>
            <w:vAlign w:val="center"/>
          </w:tcPr>
          <w:p>
            <w:pPr>
              <w:wordWrap w:val="0"/>
              <w:spacing w:line="360" w:lineRule="auto"/>
              <w:rPr>
                <w:rFonts w:ascii="宋体" w:hAnsi="宋体" w:eastAsia="宋体"/>
                <w:szCs w:val="21"/>
              </w:rPr>
            </w:pPr>
            <w:r>
              <w:rPr>
                <w:rFonts w:ascii="宋体" w:hAnsi="宋体" w:eastAsia="宋体"/>
                <w:szCs w:val="21"/>
                <w:lang w:val="en-GB"/>
              </w:rPr>
              <w:t>根据供应商提供的</w:t>
            </w:r>
            <w:r>
              <w:rPr>
                <w:rFonts w:ascii="宋体" w:hAnsi="宋体" w:eastAsia="宋体"/>
                <w:szCs w:val="21"/>
              </w:rPr>
              <w:t>服务质量保障（包括详细描述项目内容、项目实施计划、服务管理流程、售后服务体系、服务响应时间、服务方式等）进行综合评分：</w:t>
            </w:r>
          </w:p>
          <w:p>
            <w:pPr>
              <w:wordWrap w:val="0"/>
              <w:spacing w:line="360" w:lineRule="auto"/>
              <w:rPr>
                <w:rFonts w:ascii="宋体" w:hAnsi="宋体" w:eastAsia="宋体"/>
                <w:szCs w:val="21"/>
              </w:rPr>
            </w:pPr>
            <w:r>
              <w:rPr>
                <w:rFonts w:ascii="宋体" w:hAnsi="宋体" w:eastAsia="宋体"/>
                <w:szCs w:val="21"/>
                <w:lang w:val="en-GB"/>
              </w:rPr>
              <w:t>优：</w:t>
            </w:r>
            <w:r>
              <w:rPr>
                <w:rFonts w:ascii="宋体" w:hAnsi="宋体" w:eastAsia="宋体"/>
                <w:szCs w:val="21"/>
              </w:rPr>
              <w:t>项目内容完整、详细，表述清晰、科学合理、切实可行，得</w:t>
            </w:r>
            <w:r>
              <w:rPr>
                <w:rFonts w:hint="eastAsia" w:ascii="宋体" w:hAnsi="宋体" w:eastAsia="宋体"/>
                <w:szCs w:val="21"/>
              </w:rPr>
              <w:t>10</w:t>
            </w:r>
            <w:r>
              <w:rPr>
                <w:rFonts w:ascii="宋体" w:hAnsi="宋体" w:eastAsia="宋体"/>
                <w:szCs w:val="21"/>
              </w:rPr>
              <w:t>分；</w:t>
            </w:r>
          </w:p>
          <w:p>
            <w:pPr>
              <w:wordWrap w:val="0"/>
              <w:spacing w:line="360" w:lineRule="auto"/>
              <w:rPr>
                <w:rFonts w:ascii="宋体" w:hAnsi="宋体" w:eastAsia="宋体"/>
                <w:szCs w:val="21"/>
              </w:rPr>
            </w:pPr>
            <w:r>
              <w:rPr>
                <w:rFonts w:ascii="宋体" w:hAnsi="宋体" w:eastAsia="宋体"/>
                <w:szCs w:val="21"/>
              </w:rPr>
              <w:t>良：项目内容比较完整、详细、表述比较清晰、合理、可行，得</w:t>
            </w:r>
            <w:r>
              <w:rPr>
                <w:rFonts w:hint="eastAsia" w:ascii="宋体" w:hAnsi="宋体" w:eastAsia="宋体"/>
                <w:szCs w:val="21"/>
              </w:rPr>
              <w:t>7</w:t>
            </w:r>
            <w:r>
              <w:rPr>
                <w:rFonts w:ascii="宋体" w:hAnsi="宋体" w:eastAsia="宋体"/>
                <w:szCs w:val="21"/>
              </w:rPr>
              <w:t>分；</w:t>
            </w:r>
          </w:p>
          <w:p>
            <w:pPr>
              <w:wordWrap w:val="0"/>
              <w:spacing w:line="360" w:lineRule="auto"/>
              <w:rPr>
                <w:rFonts w:ascii="宋体" w:hAnsi="宋体" w:eastAsia="宋体"/>
                <w:szCs w:val="21"/>
              </w:rPr>
            </w:pPr>
            <w:r>
              <w:rPr>
                <w:rFonts w:ascii="宋体" w:hAnsi="宋体" w:eastAsia="宋体"/>
                <w:szCs w:val="21"/>
              </w:rPr>
              <w:t>中：项目内容基本完整、表述基本清晰、基本合理可行，得</w:t>
            </w:r>
            <w:r>
              <w:rPr>
                <w:rFonts w:hint="eastAsia" w:ascii="宋体" w:hAnsi="宋体" w:eastAsia="宋体"/>
                <w:szCs w:val="21"/>
              </w:rPr>
              <w:t>2</w:t>
            </w:r>
            <w:r>
              <w:rPr>
                <w:rFonts w:ascii="宋体" w:hAnsi="宋体" w:eastAsia="宋体"/>
                <w:szCs w:val="21"/>
              </w:rPr>
              <w:t>分。</w:t>
            </w:r>
          </w:p>
          <w:p>
            <w:pPr>
              <w:wordWrap w:val="0"/>
              <w:spacing w:line="360" w:lineRule="auto"/>
              <w:rPr>
                <w:rFonts w:ascii="宋体" w:hAnsi="宋体" w:eastAsia="宋体"/>
                <w:szCs w:val="21"/>
                <w:lang w:val="en-GB"/>
              </w:rPr>
            </w:pPr>
            <w:r>
              <w:rPr>
                <w:rFonts w:ascii="宋体" w:hAnsi="宋体" w:eastAsia="宋体"/>
                <w:szCs w:val="21"/>
                <w:lang w:val="en-GB"/>
              </w:rPr>
              <w:t>【没有相关描述的不得分。】</w:t>
            </w:r>
          </w:p>
        </w:tc>
        <w:tc>
          <w:tcPr>
            <w:tcW w:w="515" w:type="pct"/>
            <w:vAlign w:val="center"/>
          </w:tcPr>
          <w:p>
            <w:pPr>
              <w:spacing w:line="360" w:lineRule="auto"/>
              <w:jc w:val="center"/>
              <w:rPr>
                <w:rFonts w:ascii="宋体" w:hAnsi="宋体" w:eastAsia="宋体"/>
                <w:szCs w:val="21"/>
              </w:rPr>
            </w:pPr>
            <w:r>
              <w:rPr>
                <w:rFonts w:hint="eastAsia" w:ascii="宋体" w:hAnsi="宋体" w:eastAsia="宋体"/>
                <w:szCs w:val="21"/>
              </w:rPr>
              <w:t>10</w:t>
            </w:r>
            <w:r>
              <w:rPr>
                <w:rFonts w:ascii="宋体" w:hAnsi="宋体" w:eastAsia="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0" w:type="pct"/>
            <w:vAlign w:val="center"/>
          </w:tcPr>
          <w:p>
            <w:pPr>
              <w:spacing w:line="360" w:lineRule="auto"/>
              <w:jc w:val="center"/>
              <w:rPr>
                <w:rFonts w:ascii="宋体" w:hAnsi="宋体" w:eastAsia="宋体"/>
                <w:szCs w:val="21"/>
              </w:rPr>
            </w:pPr>
            <w:r>
              <w:rPr>
                <w:rFonts w:hint="eastAsia" w:ascii="宋体" w:hAnsi="宋体" w:eastAsia="宋体"/>
                <w:szCs w:val="21"/>
              </w:rPr>
              <w:t>培训方案</w:t>
            </w:r>
          </w:p>
        </w:tc>
        <w:tc>
          <w:tcPr>
            <w:tcW w:w="3786" w:type="pct"/>
            <w:vAlign w:val="center"/>
          </w:tcPr>
          <w:p>
            <w:pPr>
              <w:spacing w:line="360" w:lineRule="auto"/>
              <w:rPr>
                <w:rFonts w:ascii="宋体" w:hAnsi="宋体" w:eastAsia="宋体"/>
                <w:szCs w:val="21"/>
                <w:lang w:val="en-GB"/>
              </w:rPr>
            </w:pPr>
            <w:r>
              <w:rPr>
                <w:rFonts w:hint="eastAsia" w:ascii="宋体" w:hAnsi="宋体" w:eastAsia="宋体"/>
                <w:szCs w:val="21"/>
                <w:lang w:val="en-GB"/>
              </w:rPr>
              <w:t>根据投标人提交的培训方案进行评分。</w:t>
            </w:r>
          </w:p>
          <w:p>
            <w:pPr>
              <w:spacing w:line="360" w:lineRule="auto"/>
              <w:rPr>
                <w:rFonts w:ascii="宋体" w:hAnsi="宋体" w:eastAsia="宋体"/>
                <w:szCs w:val="21"/>
                <w:lang w:val="en-GB"/>
              </w:rPr>
            </w:pPr>
            <w:r>
              <w:rPr>
                <w:rFonts w:hint="eastAsia" w:ascii="宋体" w:hAnsi="宋体" w:eastAsia="宋体"/>
                <w:szCs w:val="21"/>
                <w:lang w:val="en-GB"/>
              </w:rPr>
              <w:t>（1）方案内容全面且方案设计科学合理、可操作性强、针对性强，得5分；</w:t>
            </w:r>
          </w:p>
          <w:p>
            <w:pPr>
              <w:spacing w:line="360" w:lineRule="auto"/>
              <w:rPr>
                <w:rFonts w:ascii="宋体" w:hAnsi="宋体" w:eastAsia="宋体"/>
                <w:szCs w:val="21"/>
                <w:lang w:val="en-GB"/>
              </w:rPr>
            </w:pPr>
            <w:r>
              <w:rPr>
                <w:rFonts w:hint="eastAsia" w:ascii="宋体" w:hAnsi="宋体" w:eastAsia="宋体"/>
                <w:szCs w:val="21"/>
                <w:lang w:val="en-GB"/>
              </w:rPr>
              <w:t>（2）方案内容较为全面且方案设计较为科学合理、基本具备可行性，存在改善空间的，得3分；</w:t>
            </w:r>
          </w:p>
          <w:p>
            <w:pPr>
              <w:spacing w:line="360" w:lineRule="auto"/>
              <w:rPr>
                <w:rFonts w:ascii="宋体" w:hAnsi="宋体" w:eastAsia="宋体"/>
                <w:szCs w:val="21"/>
                <w:lang w:val="en-GB"/>
              </w:rPr>
            </w:pPr>
            <w:r>
              <w:rPr>
                <w:rFonts w:hint="eastAsia" w:ascii="宋体" w:hAnsi="宋体" w:eastAsia="宋体"/>
                <w:szCs w:val="21"/>
                <w:lang w:val="en-GB"/>
              </w:rPr>
              <w:t>（3）方案内容缺失较多且方案设计不科学，得1分；</w:t>
            </w:r>
          </w:p>
          <w:p>
            <w:pPr>
              <w:spacing w:line="360" w:lineRule="auto"/>
              <w:rPr>
                <w:rFonts w:ascii="宋体" w:hAnsi="宋体" w:eastAsia="宋体"/>
                <w:szCs w:val="21"/>
              </w:rPr>
            </w:pPr>
            <w:r>
              <w:rPr>
                <w:rFonts w:hint="eastAsia" w:ascii="宋体" w:hAnsi="宋体" w:eastAsia="宋体"/>
                <w:szCs w:val="21"/>
                <w:lang w:val="en-GB"/>
              </w:rPr>
              <w:t>（4）未提供相关方案，不得分。</w:t>
            </w:r>
          </w:p>
        </w:tc>
        <w:tc>
          <w:tcPr>
            <w:tcW w:w="515" w:type="pct"/>
            <w:vAlign w:val="center"/>
          </w:tcPr>
          <w:p>
            <w:pPr>
              <w:spacing w:line="360" w:lineRule="auto"/>
              <w:jc w:val="center"/>
              <w:rPr>
                <w:rFonts w:ascii="宋体" w:hAnsi="宋体" w:eastAsia="宋体"/>
                <w:szCs w:val="21"/>
              </w:rPr>
            </w:pPr>
            <w:r>
              <w:rPr>
                <w:rFonts w:ascii="宋体" w:hAnsi="宋体" w:eastAsia="宋体"/>
                <w:bCs/>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485" w:type="pct"/>
            <w:gridSpan w:val="2"/>
            <w:vAlign w:val="center"/>
          </w:tcPr>
          <w:p>
            <w:pPr>
              <w:spacing w:line="360" w:lineRule="auto"/>
              <w:jc w:val="center"/>
              <w:rPr>
                <w:rFonts w:ascii="宋体" w:hAnsi="宋体" w:eastAsia="宋体"/>
                <w:b/>
                <w:bCs/>
                <w:szCs w:val="21"/>
              </w:rPr>
            </w:pPr>
            <w:r>
              <w:rPr>
                <w:rFonts w:ascii="宋体" w:hAnsi="宋体" w:eastAsia="宋体"/>
                <w:b/>
                <w:bCs/>
                <w:szCs w:val="21"/>
              </w:rPr>
              <w:t>合计</w:t>
            </w:r>
          </w:p>
        </w:tc>
        <w:tc>
          <w:tcPr>
            <w:tcW w:w="515" w:type="pct"/>
            <w:vAlign w:val="center"/>
          </w:tcPr>
          <w:p>
            <w:pPr>
              <w:spacing w:line="360" w:lineRule="auto"/>
              <w:jc w:val="center"/>
              <w:rPr>
                <w:rFonts w:ascii="宋体" w:hAnsi="宋体" w:eastAsia="宋体"/>
                <w:b/>
                <w:bCs/>
                <w:szCs w:val="21"/>
              </w:rPr>
            </w:pPr>
            <w:r>
              <w:rPr>
                <w:rFonts w:hint="eastAsia" w:ascii="宋体" w:hAnsi="宋体" w:eastAsia="宋体"/>
                <w:b/>
                <w:bCs/>
                <w:szCs w:val="21"/>
              </w:rPr>
              <w:t>55</w:t>
            </w:r>
            <w:r>
              <w:rPr>
                <w:rFonts w:ascii="宋体" w:hAnsi="宋体" w:eastAsia="宋体"/>
                <w:b/>
                <w:bCs/>
                <w:szCs w:val="21"/>
              </w:rPr>
              <w:t>分</w:t>
            </w:r>
          </w:p>
        </w:tc>
      </w:tr>
    </w:tbl>
    <w:p>
      <w:pPr>
        <w:widowControl/>
        <w:jc w:val="left"/>
        <w:rPr>
          <w:rFonts w:hint="eastAsia" w:hAnsi="宋体" w:cs="宋体"/>
          <w:szCs w:val="21"/>
        </w:rPr>
      </w:pPr>
      <w:r>
        <w:rPr>
          <w:rFonts w:hint="eastAsia" w:hAnsi="宋体" w:cs="宋体"/>
          <w:szCs w:val="21"/>
          <w:lang w:bidi="ar"/>
        </w:rPr>
        <w:t>价格分（10分）</w:t>
      </w:r>
    </w:p>
    <w:tbl>
      <w:tblPr>
        <w:tblStyle w:val="11"/>
        <w:tblW w:w="501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9"/>
        <w:gridCol w:w="6648"/>
        <w:gridCol w:w="6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pct"/>
            <w:tcBorders>
              <w:top w:val="single" w:color="auto" w:sz="0" w:space="0"/>
              <w:left w:val="single" w:color="auto" w:sz="0" w:space="0"/>
              <w:bottom w:val="single" w:color="auto" w:sz="0" w:space="0"/>
              <w:right w:val="single" w:color="auto" w:sz="0" w:space="0"/>
            </w:tcBorders>
            <w:vAlign w:val="center"/>
          </w:tcPr>
          <w:p>
            <w:pPr>
              <w:spacing w:line="360" w:lineRule="auto"/>
              <w:jc w:val="center"/>
              <w:rPr>
                <w:b/>
                <w:bCs/>
                <w:szCs w:val="21"/>
              </w:rPr>
            </w:pPr>
            <w:r>
              <w:rPr>
                <w:b/>
                <w:bCs/>
                <w:szCs w:val="21"/>
              </w:rPr>
              <w:t>评审项</w:t>
            </w:r>
          </w:p>
        </w:tc>
        <w:tc>
          <w:tcPr>
            <w:tcW w:w="3888" w:type="pct"/>
            <w:tcBorders>
              <w:top w:val="single" w:color="auto" w:sz="0" w:space="0"/>
              <w:left w:val="single" w:color="auto" w:sz="0" w:space="0"/>
              <w:bottom w:val="single" w:color="auto" w:sz="0" w:space="0"/>
              <w:right w:val="single" w:color="auto" w:sz="0" w:space="0"/>
            </w:tcBorders>
            <w:vAlign w:val="center"/>
          </w:tcPr>
          <w:p>
            <w:pPr>
              <w:spacing w:line="360" w:lineRule="auto"/>
              <w:jc w:val="center"/>
              <w:rPr>
                <w:b/>
                <w:bCs/>
                <w:szCs w:val="21"/>
              </w:rPr>
            </w:pPr>
            <w:r>
              <w:rPr>
                <w:b/>
                <w:bCs/>
                <w:szCs w:val="21"/>
              </w:rPr>
              <w:t>评审细则</w:t>
            </w:r>
          </w:p>
        </w:tc>
        <w:tc>
          <w:tcPr>
            <w:tcW w:w="409" w:type="pct"/>
            <w:tcBorders>
              <w:top w:val="single" w:color="auto" w:sz="0" w:space="0"/>
              <w:left w:val="single" w:color="auto" w:sz="0" w:space="0"/>
              <w:bottom w:val="single" w:color="auto" w:sz="0" w:space="0"/>
              <w:right w:val="single" w:color="auto" w:sz="0" w:space="0"/>
            </w:tcBorders>
          </w:tcPr>
          <w:p>
            <w:pPr>
              <w:spacing w:line="360" w:lineRule="auto"/>
              <w:jc w:val="center"/>
              <w:rPr>
                <w:b/>
                <w:bCs/>
                <w:szCs w:val="21"/>
              </w:rPr>
            </w:pPr>
            <w:r>
              <w:rPr>
                <w:b/>
                <w:bCs/>
                <w:szCs w:val="21"/>
              </w:rPr>
              <w:t>分值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pct"/>
            <w:tcBorders>
              <w:top w:val="single" w:color="auto" w:sz="0" w:space="0"/>
              <w:left w:val="single" w:color="auto" w:sz="0" w:space="0"/>
              <w:bottom w:val="single" w:color="auto" w:sz="0" w:space="0"/>
              <w:right w:val="single" w:color="auto" w:sz="0" w:space="0"/>
            </w:tcBorders>
            <w:vAlign w:val="center"/>
          </w:tcPr>
          <w:p>
            <w:pPr>
              <w:spacing w:line="360" w:lineRule="auto"/>
              <w:rPr>
                <w:szCs w:val="21"/>
              </w:rPr>
            </w:pPr>
            <w:r>
              <w:rPr>
                <w:szCs w:val="21"/>
              </w:rPr>
              <w:t>投标报价</w:t>
            </w:r>
          </w:p>
        </w:tc>
        <w:tc>
          <w:tcPr>
            <w:tcW w:w="3888" w:type="pct"/>
            <w:tcBorders>
              <w:top w:val="single" w:color="auto" w:sz="0" w:space="0"/>
              <w:left w:val="single" w:color="auto" w:sz="0" w:space="0"/>
              <w:bottom w:val="single" w:color="auto" w:sz="0" w:space="0"/>
              <w:right w:val="single" w:color="auto" w:sz="0" w:space="0"/>
            </w:tcBorders>
            <w:vAlign w:val="center"/>
          </w:tcPr>
          <w:p>
            <w:pPr>
              <w:spacing w:line="360" w:lineRule="auto"/>
              <w:rPr>
                <w:szCs w:val="21"/>
              </w:rPr>
            </w:pPr>
            <w:r>
              <w:rPr>
                <w:rFonts w:hint="eastAsia"/>
                <w:szCs w:val="21"/>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投标报价得分 (10.0分)</w:t>
            </w:r>
          </w:p>
        </w:tc>
        <w:tc>
          <w:tcPr>
            <w:tcW w:w="409" w:type="pct"/>
            <w:tcBorders>
              <w:top w:val="single" w:color="auto" w:sz="0" w:space="0"/>
              <w:left w:val="single" w:color="auto" w:sz="0" w:space="0"/>
              <w:bottom w:val="single" w:color="auto" w:sz="0" w:space="0"/>
              <w:right w:val="single" w:color="auto" w:sz="0" w:space="0"/>
            </w:tcBorders>
            <w:vAlign w:val="center"/>
          </w:tcPr>
          <w:p>
            <w:pPr>
              <w:pStyle w:val="7"/>
              <w:ind w:left="0" w:firstLine="0"/>
              <w:rPr>
                <w:b/>
                <w:bCs/>
                <w:sz w:val="21"/>
                <w:szCs w:val="21"/>
              </w:rPr>
            </w:pPr>
            <w:r>
              <w:rPr>
                <w:rFonts w:hint="eastAsia"/>
                <w:b/>
                <w:bCs/>
                <w:sz w:val="21"/>
                <w:szCs w:val="21"/>
              </w:rPr>
              <w:t>10分</w:t>
            </w:r>
          </w:p>
        </w:tc>
      </w:tr>
    </w:tbl>
    <w:p>
      <w:pPr>
        <w:rPr>
          <w:rFonts w:hint="eastAsia"/>
        </w:rPr>
      </w:pPr>
    </w:p>
    <w:p>
      <w:pPr>
        <w:pStyle w:val="2"/>
        <w:numPr>
          <w:ilvl w:val="0"/>
          <w:numId w:val="2"/>
        </w:numPr>
        <w:spacing w:before="0" w:after="0" w:line="240" w:lineRule="auto"/>
        <w:rPr>
          <w:sz w:val="28"/>
          <w:szCs w:val="28"/>
        </w:rPr>
      </w:pPr>
      <w:r>
        <w:rPr>
          <w:rFonts w:hint="eastAsia"/>
          <w:sz w:val="28"/>
          <w:szCs w:val="28"/>
        </w:rPr>
        <w:t>供应商资格：</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（一）</w:t>
      </w:r>
      <w:r>
        <w:rPr>
          <w:rFonts w:asciiTheme="minorEastAsia" w:hAnsiTheme="minorEastAsia" w:cstheme="minorEastAsia"/>
          <w:kern w:val="0"/>
          <w:szCs w:val="21"/>
        </w:rPr>
        <w:t>符合《政府采购法》第二十二条所规定的条件；分支机构投标的，必须由总公司（总所）授权。</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（二）</w:t>
      </w:r>
      <w:r>
        <w:rPr>
          <w:rFonts w:asciiTheme="minorEastAsia" w:hAnsiTheme="minorEastAsia" w:cstheme="minorEastAsia"/>
          <w:kern w:val="0"/>
          <w:szCs w:val="21"/>
        </w:rPr>
        <w:t>本项目不接受联合体投标。</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（三）具有相关行业的资质证书和成功案例。</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（四）项目团队需具备丰富的HIS系统接口改造经验。</w:t>
      </w:r>
    </w:p>
    <w:p>
      <w:pPr>
        <w:pStyle w:val="2"/>
        <w:numPr>
          <w:ilvl w:val="0"/>
          <w:numId w:val="2"/>
        </w:numPr>
        <w:spacing w:before="0" w:after="0" w:line="240" w:lineRule="auto"/>
        <w:rPr>
          <w:sz w:val="28"/>
          <w:szCs w:val="28"/>
        </w:rPr>
      </w:pPr>
      <w:r>
        <w:rPr>
          <w:sz w:val="28"/>
          <w:szCs w:val="28"/>
        </w:rPr>
        <w:t>符合资格的供应商供应商可登录医院网站（http://zxyy.thnet.gov.cn）自行下载招标需求。</w:t>
      </w:r>
    </w:p>
    <w:p>
      <w:pPr>
        <w:pStyle w:val="2"/>
        <w:numPr>
          <w:ilvl w:val="0"/>
          <w:numId w:val="2"/>
        </w:numPr>
        <w:spacing w:before="0" w:after="0" w:line="240" w:lineRule="auto"/>
        <w:rPr>
          <w:sz w:val="28"/>
          <w:szCs w:val="28"/>
        </w:rPr>
      </w:pPr>
      <w:r>
        <w:rPr>
          <w:sz w:val="28"/>
          <w:szCs w:val="28"/>
        </w:rPr>
        <w:t>提交投标文件时间及地点：</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2024年XX月XX日公告之时起至2024年XX月XX日</w:t>
      </w:r>
      <w:r>
        <w:rPr>
          <w:rFonts w:asciiTheme="minorEastAsia" w:hAnsiTheme="minorEastAsia" w:cstheme="minorEastAsia"/>
          <w:kern w:val="0"/>
          <w:szCs w:val="21"/>
        </w:rPr>
        <w:t>14:00。报名资料递交地点：天河区中医医院</w:t>
      </w:r>
      <w:r>
        <w:rPr>
          <w:rFonts w:hint="eastAsia" w:asciiTheme="minorEastAsia" w:hAnsiTheme="minorEastAsia" w:cstheme="minorEastAsia"/>
          <w:kern w:val="0"/>
          <w:szCs w:val="21"/>
        </w:rPr>
        <w:t>808室</w:t>
      </w:r>
      <w:r>
        <w:rPr>
          <w:rFonts w:asciiTheme="minorEastAsia" w:hAnsiTheme="minorEastAsia" w:cstheme="minorEastAsia"/>
          <w:kern w:val="0"/>
          <w:szCs w:val="21"/>
        </w:rPr>
        <w:t>（地址：广州市天河区黄埔大道中棠石路9号八楼）</w:t>
      </w:r>
    </w:p>
    <w:p>
      <w:pPr>
        <w:pStyle w:val="2"/>
        <w:numPr>
          <w:ilvl w:val="0"/>
          <w:numId w:val="2"/>
        </w:numPr>
        <w:spacing w:before="0" w:after="0" w:line="240" w:lineRule="auto"/>
        <w:rPr>
          <w:sz w:val="28"/>
          <w:szCs w:val="28"/>
        </w:rPr>
      </w:pPr>
      <w:r>
        <w:rPr>
          <w:sz w:val="28"/>
          <w:szCs w:val="28"/>
        </w:rPr>
        <w:t>提交投标文件截止时间：</w:t>
      </w:r>
    </w:p>
    <w:p>
      <w:pPr>
        <w:snapToGrid w:val="0"/>
        <w:spacing w:line="360" w:lineRule="exact"/>
        <w:ind w:firstLine="420" w:firstLineChars="200"/>
        <w:rPr>
          <w:rFonts w:hint="eastAsia" w:asciiTheme="minorEastAsia" w:hAnsiTheme="minorEastAsia" w:cstheme="minorEastAsia"/>
          <w:kern w:val="0"/>
          <w:szCs w:val="21"/>
        </w:rPr>
      </w:pPr>
      <w:r>
        <w:rPr>
          <w:rFonts w:asciiTheme="minorEastAsia" w:hAnsiTheme="minorEastAsia" w:cstheme="minorEastAsia"/>
          <w:kern w:val="0"/>
          <w:szCs w:val="21"/>
        </w:rPr>
        <w:t>202</w:t>
      </w:r>
      <w:r>
        <w:rPr>
          <w:rFonts w:hint="eastAsia" w:asciiTheme="minorEastAsia" w:hAnsiTheme="minorEastAsia" w:cstheme="minorEastAsia"/>
          <w:kern w:val="0"/>
          <w:szCs w:val="21"/>
        </w:rPr>
        <w:t>4</w:t>
      </w:r>
      <w:r>
        <w:rPr>
          <w:rFonts w:asciiTheme="minorEastAsia" w:hAnsiTheme="minorEastAsia" w:cstheme="minorEastAsia"/>
          <w:kern w:val="0"/>
          <w:szCs w:val="21"/>
        </w:rPr>
        <w:t>年</w:t>
      </w:r>
      <w:r>
        <w:rPr>
          <w:rFonts w:hint="eastAsia" w:asciiTheme="minorEastAsia" w:hAnsiTheme="minorEastAsia" w:cstheme="minorEastAsia"/>
          <w:kern w:val="0"/>
          <w:szCs w:val="21"/>
        </w:rPr>
        <w:t>XX</w:t>
      </w:r>
      <w:r>
        <w:rPr>
          <w:rFonts w:asciiTheme="minorEastAsia" w:hAnsiTheme="minorEastAsia" w:cstheme="minorEastAsia"/>
          <w:kern w:val="0"/>
          <w:szCs w:val="21"/>
        </w:rPr>
        <w:t>月</w:t>
      </w:r>
      <w:r>
        <w:rPr>
          <w:rFonts w:hint="eastAsia" w:asciiTheme="minorEastAsia" w:hAnsiTheme="minorEastAsia" w:cstheme="minorEastAsia"/>
          <w:kern w:val="0"/>
          <w:szCs w:val="21"/>
        </w:rPr>
        <w:t>XX</w:t>
      </w:r>
      <w:r>
        <w:rPr>
          <w:rFonts w:asciiTheme="minorEastAsia" w:hAnsiTheme="minorEastAsia" w:cstheme="minorEastAsia"/>
          <w:kern w:val="0"/>
          <w:szCs w:val="21"/>
        </w:rPr>
        <w:t>日1</w:t>
      </w:r>
      <w:r>
        <w:rPr>
          <w:rFonts w:hint="eastAsia" w:asciiTheme="minorEastAsia" w:hAnsiTheme="minorEastAsia" w:cstheme="minorEastAsia"/>
          <w:kern w:val="0"/>
          <w:szCs w:val="21"/>
        </w:rPr>
        <w:t>6</w:t>
      </w:r>
      <w:r>
        <w:rPr>
          <w:rFonts w:asciiTheme="minorEastAsia" w:hAnsiTheme="minorEastAsia" w:cstheme="minorEastAsia"/>
          <w:kern w:val="0"/>
          <w:szCs w:val="21"/>
        </w:rPr>
        <w:t>:00。</w:t>
      </w:r>
    </w:p>
    <w:p>
      <w:pPr>
        <w:pStyle w:val="2"/>
        <w:numPr>
          <w:ilvl w:val="0"/>
          <w:numId w:val="2"/>
        </w:numPr>
        <w:spacing w:before="0" w:after="0" w:line="240" w:lineRule="auto"/>
        <w:rPr>
          <w:sz w:val="28"/>
          <w:szCs w:val="28"/>
        </w:rPr>
      </w:pPr>
      <w:r>
        <w:rPr>
          <w:sz w:val="28"/>
          <w:szCs w:val="28"/>
        </w:rPr>
        <w:t>开标地点：</w:t>
      </w:r>
    </w:p>
    <w:p>
      <w:pPr>
        <w:snapToGrid w:val="0"/>
        <w:spacing w:line="360" w:lineRule="exact"/>
        <w:ind w:firstLine="420" w:firstLineChars="200"/>
        <w:rPr>
          <w:rFonts w:hint="eastAsia" w:asciiTheme="minorEastAsia" w:hAnsiTheme="minorEastAsia" w:cstheme="minorEastAsia"/>
          <w:kern w:val="0"/>
          <w:szCs w:val="21"/>
        </w:rPr>
      </w:pPr>
      <w:r>
        <w:rPr>
          <w:rFonts w:asciiTheme="minorEastAsia" w:hAnsiTheme="minorEastAsia" w:cstheme="minorEastAsia"/>
          <w:kern w:val="0"/>
          <w:szCs w:val="21"/>
        </w:rPr>
        <w:t>医院八楼会议室。</w:t>
      </w:r>
    </w:p>
    <w:p>
      <w:pPr>
        <w:pStyle w:val="2"/>
        <w:numPr>
          <w:ilvl w:val="0"/>
          <w:numId w:val="2"/>
        </w:numPr>
        <w:spacing w:before="0" w:after="0" w:line="240" w:lineRule="auto"/>
        <w:rPr>
          <w:sz w:val="28"/>
          <w:szCs w:val="28"/>
        </w:rPr>
      </w:pPr>
      <w:r>
        <w:rPr>
          <w:sz w:val="28"/>
          <w:szCs w:val="28"/>
        </w:rPr>
        <w:t>本公告期限：</w:t>
      </w:r>
    </w:p>
    <w:p>
      <w:pPr>
        <w:snapToGrid w:val="0"/>
        <w:spacing w:line="360" w:lineRule="exact"/>
        <w:ind w:firstLine="420" w:firstLineChars="200"/>
        <w:rPr>
          <w:rFonts w:hint="eastAsia" w:asciiTheme="minorEastAsia" w:hAnsiTheme="minorEastAsia" w:cstheme="minorEastAsia"/>
          <w:kern w:val="0"/>
          <w:szCs w:val="21"/>
        </w:rPr>
      </w:pPr>
      <w:r>
        <w:rPr>
          <w:rFonts w:asciiTheme="minorEastAsia" w:hAnsiTheme="minorEastAsia" w:cstheme="minorEastAsia"/>
          <w:kern w:val="0"/>
          <w:szCs w:val="21"/>
        </w:rPr>
        <w:t>自202</w:t>
      </w:r>
      <w:r>
        <w:rPr>
          <w:rFonts w:hint="eastAsia" w:asciiTheme="minorEastAsia" w:hAnsiTheme="minorEastAsia" w:cstheme="minorEastAsia"/>
          <w:kern w:val="0"/>
          <w:szCs w:val="21"/>
        </w:rPr>
        <w:t>4</w:t>
      </w:r>
      <w:r>
        <w:rPr>
          <w:rFonts w:asciiTheme="minorEastAsia" w:hAnsiTheme="minorEastAsia" w:cstheme="minorEastAsia"/>
          <w:kern w:val="0"/>
          <w:szCs w:val="21"/>
        </w:rPr>
        <w:t>年</w:t>
      </w:r>
      <w:r>
        <w:rPr>
          <w:rFonts w:hint="eastAsia" w:asciiTheme="minorEastAsia" w:hAnsiTheme="minorEastAsia" w:cstheme="minorEastAsia"/>
          <w:kern w:val="0"/>
          <w:szCs w:val="21"/>
        </w:rPr>
        <w:t>XX</w:t>
      </w:r>
      <w:r>
        <w:rPr>
          <w:rFonts w:asciiTheme="minorEastAsia" w:hAnsiTheme="minorEastAsia" w:cstheme="minorEastAsia"/>
          <w:kern w:val="0"/>
          <w:szCs w:val="21"/>
        </w:rPr>
        <w:t>月</w:t>
      </w:r>
      <w:r>
        <w:rPr>
          <w:rFonts w:hint="eastAsia" w:asciiTheme="minorEastAsia" w:hAnsiTheme="minorEastAsia" w:cstheme="minorEastAsia"/>
          <w:kern w:val="0"/>
          <w:szCs w:val="21"/>
        </w:rPr>
        <w:t>XX</w:t>
      </w:r>
      <w:r>
        <w:rPr>
          <w:rFonts w:asciiTheme="minorEastAsia" w:hAnsiTheme="minorEastAsia" w:cstheme="minorEastAsia"/>
          <w:kern w:val="0"/>
          <w:szCs w:val="21"/>
        </w:rPr>
        <w:t>日至202</w:t>
      </w:r>
      <w:r>
        <w:rPr>
          <w:rFonts w:hint="eastAsia" w:asciiTheme="minorEastAsia" w:hAnsiTheme="minorEastAsia" w:cstheme="minorEastAsia"/>
          <w:kern w:val="0"/>
          <w:szCs w:val="21"/>
        </w:rPr>
        <w:t>4</w:t>
      </w:r>
      <w:r>
        <w:rPr>
          <w:rFonts w:asciiTheme="minorEastAsia" w:hAnsiTheme="minorEastAsia" w:cstheme="minorEastAsia"/>
          <w:kern w:val="0"/>
          <w:szCs w:val="21"/>
        </w:rPr>
        <w:t>年</w:t>
      </w:r>
      <w:r>
        <w:rPr>
          <w:rFonts w:hint="eastAsia" w:asciiTheme="minorEastAsia" w:hAnsiTheme="minorEastAsia" w:cstheme="minorEastAsia"/>
          <w:kern w:val="0"/>
          <w:szCs w:val="21"/>
        </w:rPr>
        <w:t>XX</w:t>
      </w:r>
      <w:r>
        <w:rPr>
          <w:rFonts w:asciiTheme="minorEastAsia" w:hAnsiTheme="minorEastAsia" w:cstheme="minorEastAsia"/>
          <w:kern w:val="0"/>
          <w:szCs w:val="21"/>
        </w:rPr>
        <w:t>月</w:t>
      </w:r>
      <w:r>
        <w:rPr>
          <w:rFonts w:hint="eastAsia" w:asciiTheme="minorEastAsia" w:hAnsiTheme="minorEastAsia" w:cstheme="minorEastAsia"/>
          <w:kern w:val="0"/>
          <w:szCs w:val="21"/>
        </w:rPr>
        <w:t>XX</w:t>
      </w:r>
      <w:r>
        <w:rPr>
          <w:rFonts w:asciiTheme="minorEastAsia" w:hAnsiTheme="minorEastAsia" w:cstheme="minorEastAsia"/>
          <w:kern w:val="0"/>
          <w:szCs w:val="21"/>
        </w:rPr>
        <w:t>日止。</w:t>
      </w:r>
    </w:p>
    <w:p>
      <w:pPr>
        <w:pStyle w:val="2"/>
        <w:numPr>
          <w:ilvl w:val="0"/>
          <w:numId w:val="2"/>
        </w:numPr>
        <w:spacing w:before="0" w:after="0" w:line="240" w:lineRule="auto"/>
        <w:rPr>
          <w:sz w:val="28"/>
          <w:szCs w:val="28"/>
        </w:rPr>
      </w:pPr>
      <w:r>
        <w:rPr>
          <w:sz w:val="28"/>
          <w:szCs w:val="28"/>
        </w:rPr>
        <w:t>联系事项：</w:t>
      </w:r>
    </w:p>
    <w:p>
      <w:pPr>
        <w:snapToGrid w:val="0"/>
        <w:spacing w:line="360" w:lineRule="exact"/>
        <w:ind w:firstLine="420" w:firstLineChars="200"/>
        <w:rPr>
          <w:rFonts w:hint="eastAsia" w:asciiTheme="minorEastAsia" w:hAnsiTheme="minorEastAsia" w:cstheme="minorEastAsia"/>
          <w:kern w:val="0"/>
          <w:szCs w:val="21"/>
        </w:rPr>
      </w:pPr>
      <w:r>
        <w:rPr>
          <w:rFonts w:asciiTheme="minorEastAsia" w:hAnsiTheme="minorEastAsia" w:cstheme="minorEastAsia"/>
          <w:kern w:val="0"/>
          <w:szCs w:val="21"/>
        </w:rPr>
        <w:t>联系人：林小姐</w:t>
      </w:r>
    </w:p>
    <w:p>
      <w:pPr>
        <w:snapToGrid w:val="0"/>
        <w:spacing w:line="360" w:lineRule="exact"/>
        <w:ind w:firstLine="420" w:firstLineChars="200"/>
        <w:rPr>
          <w:rFonts w:hint="eastAsia" w:asciiTheme="minorEastAsia" w:hAnsiTheme="minorEastAsia" w:cstheme="minorEastAsia"/>
          <w:kern w:val="0"/>
          <w:szCs w:val="21"/>
        </w:rPr>
      </w:pPr>
      <w:r>
        <w:rPr>
          <w:rFonts w:asciiTheme="minorEastAsia" w:hAnsiTheme="minorEastAsia" w:cstheme="minorEastAsia"/>
          <w:kern w:val="0"/>
          <w:szCs w:val="21"/>
        </w:rPr>
        <w:t>联系电话：(020)32681714</w:t>
      </w:r>
    </w:p>
    <w:p>
      <w:pPr>
        <w:pStyle w:val="2"/>
        <w:numPr>
          <w:ilvl w:val="0"/>
          <w:numId w:val="2"/>
        </w:numPr>
        <w:spacing w:before="0" w:after="0" w:line="240" w:lineRule="auto"/>
        <w:rPr>
          <w:sz w:val="28"/>
          <w:szCs w:val="28"/>
        </w:rPr>
      </w:pPr>
      <w:r>
        <w:rPr>
          <w:rFonts w:hint="eastAsia"/>
          <w:sz w:val="28"/>
          <w:szCs w:val="28"/>
        </w:rPr>
        <w:t>其他</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本招标文件未尽事宜，由招标人负责解释。</w:t>
      </w:r>
    </w:p>
    <w:p>
      <w:pPr>
        <w:snapToGrid w:val="0"/>
        <w:spacing w:line="36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投标人需自行承担因参与投标而产生的一切费用和风险</w:t>
      </w:r>
    </w:p>
    <w:p>
      <w:pPr>
        <w:snapToGrid w:val="0"/>
        <w:spacing w:line="360" w:lineRule="exact"/>
        <w:ind w:firstLine="420" w:firstLineChars="200"/>
        <w:rPr>
          <w:rFonts w:hint="eastAsia" w:asciiTheme="minorEastAsia" w:hAnsiTheme="minorEastAsia" w:cstheme="minorEastAsia"/>
          <w:kern w:val="0"/>
          <w:szCs w:val="21"/>
        </w:rPr>
      </w:pPr>
    </w:p>
    <w:p>
      <w:pPr>
        <w:snapToGrid w:val="0"/>
        <w:spacing w:line="360" w:lineRule="exact"/>
        <w:ind w:firstLine="420" w:firstLineChars="200"/>
        <w:rPr>
          <w:rFonts w:hint="eastAsia" w:asciiTheme="minorEastAsia" w:hAnsiTheme="minorEastAsia" w:cstheme="minorEastAsia"/>
          <w:kern w:val="0"/>
          <w:szCs w:val="21"/>
        </w:rPr>
      </w:pPr>
      <w:r>
        <w:rPr>
          <w:rFonts w:asciiTheme="minorEastAsia" w:hAnsiTheme="minorEastAsia" w:cstheme="minorEastAsia"/>
          <w:kern w:val="0"/>
          <w:szCs w:val="21"/>
        </w:rPr>
        <w:t>附件</w:t>
      </w:r>
      <w:r>
        <w:rPr>
          <w:rFonts w:hint="eastAsia" w:asciiTheme="minorEastAsia" w:hAnsiTheme="minorEastAsia" w:cstheme="minorEastAsia"/>
          <w:kern w:val="0"/>
          <w:szCs w:val="21"/>
        </w:rPr>
        <w:t>（</w:t>
      </w:r>
      <w:r>
        <w:rPr>
          <w:rFonts w:hint="eastAsia" w:asciiTheme="minorEastAsia" w:hAnsiTheme="minorEastAsia" w:cstheme="minorEastAsia"/>
          <w:kern w:val="0"/>
          <w:szCs w:val="21"/>
          <w:lang w:eastAsia="zh-CN"/>
        </w:rPr>
        <w:t>具体</w:t>
      </w:r>
      <w:r>
        <w:rPr>
          <w:rFonts w:hint="eastAsia" w:asciiTheme="minorEastAsia" w:hAnsiTheme="minorEastAsia" w:cstheme="minorEastAsia"/>
          <w:kern w:val="0"/>
          <w:szCs w:val="21"/>
        </w:rPr>
        <w:t>接口文档）</w:t>
      </w:r>
      <w:r>
        <w:rPr>
          <w:rFonts w:asciiTheme="minorEastAsia" w:hAnsiTheme="minorEastAsia" w:cstheme="minorEastAsia"/>
          <w:kern w:val="0"/>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034FFB"/>
    <w:multiLevelType w:val="singleLevel"/>
    <w:tmpl w:val="D9034FFB"/>
    <w:lvl w:ilvl="0" w:tentative="0">
      <w:start w:val="1"/>
      <w:numFmt w:val="decimal"/>
      <w:suff w:val="nothing"/>
      <w:lvlText w:val="%1、"/>
      <w:lvlJc w:val="left"/>
    </w:lvl>
  </w:abstractNum>
  <w:abstractNum w:abstractNumId="1">
    <w:nsid w:val="181448A0"/>
    <w:multiLevelType w:val="singleLevel"/>
    <w:tmpl w:val="181448A0"/>
    <w:lvl w:ilvl="0" w:tentative="0">
      <w:start w:val="5"/>
      <w:numFmt w:val="decimal"/>
      <w:suff w:val="nothing"/>
      <w:lvlText w:val="%1、"/>
      <w:lvlJc w:val="left"/>
    </w:lvl>
  </w:abstractNum>
  <w:abstractNum w:abstractNumId="2">
    <w:nsid w:val="1E416CE5"/>
    <w:multiLevelType w:val="multilevel"/>
    <w:tmpl w:val="1E416CE5"/>
    <w:lvl w:ilvl="0" w:tentative="0">
      <w:start w:val="1"/>
      <w:numFmt w:val="chineseCountingThousand"/>
      <w:pStyle w:val="2"/>
      <w:suff w:val="nothing"/>
      <w:lvlText w:val="%1、"/>
      <w:lvlJc w:val="left"/>
      <w:pPr>
        <w:ind w:left="425" w:hanging="425"/>
      </w:pPr>
      <w:rPr>
        <w:rFonts w:hint="eastAsia"/>
      </w:rPr>
    </w:lvl>
    <w:lvl w:ilvl="1" w:tentative="0">
      <w:start w:val="1"/>
      <w:numFmt w:val="decimal"/>
      <w:pStyle w:val="3"/>
      <w:isLgl/>
      <w:suff w:val="nothing"/>
      <w:lvlText w:val="%1.%2."/>
      <w:lvlJc w:val="left"/>
      <w:pPr>
        <w:ind w:left="0" w:firstLine="0"/>
      </w:pPr>
      <w:rPr>
        <w:rFonts w:hint="eastAsia" w:ascii="宋体" w:hAnsi="宋体" w:eastAsia="宋体"/>
      </w:rPr>
    </w:lvl>
    <w:lvl w:ilvl="2" w:tentative="0">
      <w:start w:val="1"/>
      <w:numFmt w:val="decimal"/>
      <w:pStyle w:val="4"/>
      <w:isLgl/>
      <w:suff w:val="nothing"/>
      <w:lvlText w:val="%1.%2.%3"/>
      <w:lvlJc w:val="left"/>
      <w:pPr>
        <w:ind w:left="1418" w:hanging="567"/>
      </w:pPr>
      <w:rPr>
        <w:rFonts w:hint="eastAsia"/>
      </w:rPr>
    </w:lvl>
    <w:lvl w:ilvl="3" w:tentative="0">
      <w:start w:val="1"/>
      <w:numFmt w:val="decimal"/>
      <w:pStyle w:val="5"/>
      <w:isLgl/>
      <w:suff w:val="nothing"/>
      <w:lvlText w:val="%1.%2.%3.%4"/>
      <w:lvlJc w:val="left"/>
      <w:pPr>
        <w:ind w:left="1984" w:hanging="708"/>
      </w:pPr>
      <w:rPr>
        <w:rFonts w:hint="eastAsia"/>
      </w:rPr>
    </w:lvl>
    <w:lvl w:ilvl="4" w:tentative="0">
      <w:start w:val="1"/>
      <w:numFmt w:val="decimal"/>
      <w:pStyle w:val="6"/>
      <w:isLgl/>
      <w:suff w:val="nothing"/>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34473EA0"/>
    <w:multiLevelType w:val="multilevel"/>
    <w:tmpl w:val="34473EA0"/>
    <w:lvl w:ilvl="0" w:tentative="0">
      <w:start w:val="1"/>
      <w:numFmt w:val="decimal"/>
      <w:lvlText w:val="%1、"/>
      <w:lvlJc w:val="left"/>
      <w:pPr>
        <w:ind w:left="780" w:hanging="360"/>
      </w:pPr>
      <w:rPr>
        <w:rFonts w:hint="default"/>
        <w:b/>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68320097"/>
    <w:multiLevelType w:val="multilevel"/>
    <w:tmpl w:val="68320097"/>
    <w:lvl w:ilvl="0" w:tentative="0">
      <w:start w:val="1"/>
      <w:numFmt w:val="chineseCountingThousand"/>
      <w:suff w:val="nothing"/>
      <w:lvlText w:val="%1、"/>
      <w:lvlJc w:val="left"/>
      <w:pPr>
        <w:ind w:left="440" w:hanging="440"/>
      </w:pPr>
      <w:rPr>
        <w:rFonts w:hint="eastAsia" w:ascii="宋体" w:hAnsi="宋体" w:eastAsia="宋体"/>
        <w:sz w:val="28"/>
        <w:szCs w:val="2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6C76CB"/>
    <w:rsid w:val="00096C39"/>
    <w:rsid w:val="002328F4"/>
    <w:rsid w:val="00276534"/>
    <w:rsid w:val="00481FBF"/>
    <w:rsid w:val="00656456"/>
    <w:rsid w:val="00790586"/>
    <w:rsid w:val="007B5C3F"/>
    <w:rsid w:val="00890298"/>
    <w:rsid w:val="009E6A96"/>
    <w:rsid w:val="00A31578"/>
    <w:rsid w:val="00C621BB"/>
    <w:rsid w:val="00CD497D"/>
    <w:rsid w:val="00E247D3"/>
    <w:rsid w:val="00FB6F76"/>
    <w:rsid w:val="0DAB7936"/>
    <w:rsid w:val="0FC25816"/>
    <w:rsid w:val="1153197B"/>
    <w:rsid w:val="1AF2323D"/>
    <w:rsid w:val="1B18279B"/>
    <w:rsid w:val="1B727CDF"/>
    <w:rsid w:val="1C6C76CB"/>
    <w:rsid w:val="1D8E1B1A"/>
    <w:rsid w:val="23C970DE"/>
    <w:rsid w:val="27EA5290"/>
    <w:rsid w:val="2A6F3C45"/>
    <w:rsid w:val="35D74769"/>
    <w:rsid w:val="364A6888"/>
    <w:rsid w:val="3FA757C1"/>
    <w:rsid w:val="4361494D"/>
    <w:rsid w:val="4CB03A02"/>
    <w:rsid w:val="690B6E1E"/>
    <w:rsid w:val="6CD918C7"/>
    <w:rsid w:val="6FCA44EF"/>
    <w:rsid w:val="723E085B"/>
    <w:rsid w:val="7E976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7"/>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9"/>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0"/>
    <w:semiHidden/>
    <w:unhideWhenUsed/>
    <w:qFormat/>
    <w:uiPriority w:val="0"/>
    <w:pPr>
      <w:keepNext/>
      <w:keepLines/>
      <w:numPr>
        <w:ilvl w:val="4"/>
        <w:numId w:val="1"/>
      </w:numPr>
      <w:spacing w:before="280" w:after="290" w:line="376" w:lineRule="auto"/>
      <w:outlineLvl w:val="4"/>
    </w:pPr>
    <w:rPr>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22"/>
    <w:qFormat/>
    <w:uiPriority w:val="0"/>
    <w:pPr>
      <w:tabs>
        <w:tab w:val="left" w:pos="720"/>
      </w:tabs>
      <w:autoSpaceDE w:val="0"/>
      <w:autoSpaceDN w:val="0"/>
      <w:adjustRightInd w:val="0"/>
      <w:snapToGrid w:val="0"/>
      <w:spacing w:line="360" w:lineRule="auto"/>
      <w:ind w:left="624" w:hanging="624"/>
      <w:textAlignment w:val="baseline"/>
    </w:pPr>
    <w:rPr>
      <w:rFonts w:ascii="宋体" w:hAnsi="Times New Roman" w:eastAsia="宋体" w:cs="Times New Roman"/>
      <w:kern w:val="0"/>
      <w:sz w:val="34"/>
      <w:szCs w:val="20"/>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uiPriority w:val="0"/>
    <w:pP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Hyperlink"/>
    <w:basedOn w:val="12"/>
    <w:unhideWhenUsed/>
    <w:uiPriority w:val="99"/>
    <w:rPr>
      <w:color w:val="0563C1"/>
      <w:u w:val="single"/>
    </w:rPr>
  </w:style>
  <w:style w:type="character" w:customStyle="1" w:styleId="14">
    <w:name w:val="页眉 字符"/>
    <w:basedOn w:val="12"/>
    <w:link w:val="9"/>
    <w:uiPriority w:val="0"/>
    <w:rPr>
      <w:rFonts w:asciiTheme="minorHAnsi" w:hAnsiTheme="minorHAnsi" w:eastAsiaTheme="minorEastAsia" w:cstheme="minorBidi"/>
      <w:kern w:val="2"/>
      <w:sz w:val="18"/>
      <w:szCs w:val="18"/>
    </w:rPr>
  </w:style>
  <w:style w:type="character" w:customStyle="1" w:styleId="15">
    <w:name w:val="页脚 字符"/>
    <w:basedOn w:val="12"/>
    <w:link w:val="8"/>
    <w:uiPriority w:val="0"/>
    <w:rPr>
      <w:rFonts w:asciiTheme="minorHAnsi" w:hAnsiTheme="minorHAnsi" w:eastAsiaTheme="minorEastAsia" w:cstheme="minorBidi"/>
      <w:kern w:val="2"/>
      <w:sz w:val="18"/>
      <w:szCs w:val="18"/>
    </w:rPr>
  </w:style>
  <w:style w:type="character" w:customStyle="1" w:styleId="16">
    <w:name w:val="标题 1 字符"/>
    <w:basedOn w:val="12"/>
    <w:link w:val="2"/>
    <w:uiPriority w:val="0"/>
    <w:rPr>
      <w:rFonts w:asciiTheme="minorHAnsi" w:hAnsiTheme="minorHAnsi" w:eastAsiaTheme="minorEastAsia" w:cstheme="minorBidi"/>
      <w:b/>
      <w:bCs/>
      <w:kern w:val="44"/>
      <w:sz w:val="44"/>
      <w:szCs w:val="44"/>
    </w:rPr>
  </w:style>
  <w:style w:type="character" w:customStyle="1" w:styleId="17">
    <w:name w:val="标题 2 字符"/>
    <w:basedOn w:val="12"/>
    <w:link w:val="3"/>
    <w:uiPriority w:val="0"/>
    <w:rPr>
      <w:rFonts w:asciiTheme="majorHAnsi" w:hAnsiTheme="majorHAnsi" w:eastAsiaTheme="majorEastAsia" w:cstheme="majorBidi"/>
      <w:b/>
      <w:bCs/>
      <w:kern w:val="2"/>
      <w:sz w:val="32"/>
      <w:szCs w:val="32"/>
    </w:rPr>
  </w:style>
  <w:style w:type="character" w:customStyle="1" w:styleId="18">
    <w:name w:val="标题 3 字符"/>
    <w:basedOn w:val="12"/>
    <w:link w:val="4"/>
    <w:semiHidden/>
    <w:uiPriority w:val="0"/>
    <w:rPr>
      <w:rFonts w:asciiTheme="minorHAnsi" w:hAnsiTheme="minorHAnsi" w:eastAsiaTheme="minorEastAsia" w:cstheme="minorBidi"/>
      <w:b/>
      <w:bCs/>
      <w:kern w:val="2"/>
      <w:sz w:val="32"/>
      <w:szCs w:val="32"/>
    </w:rPr>
  </w:style>
  <w:style w:type="character" w:customStyle="1" w:styleId="19">
    <w:name w:val="标题 4 字符"/>
    <w:basedOn w:val="12"/>
    <w:link w:val="5"/>
    <w:semiHidden/>
    <w:uiPriority w:val="0"/>
    <w:rPr>
      <w:rFonts w:asciiTheme="majorHAnsi" w:hAnsiTheme="majorHAnsi" w:eastAsiaTheme="majorEastAsia" w:cstheme="majorBidi"/>
      <w:b/>
      <w:bCs/>
      <w:kern w:val="2"/>
      <w:sz w:val="28"/>
      <w:szCs w:val="28"/>
    </w:rPr>
  </w:style>
  <w:style w:type="character" w:customStyle="1" w:styleId="20">
    <w:name w:val="标题 5 字符"/>
    <w:basedOn w:val="12"/>
    <w:link w:val="6"/>
    <w:semiHidden/>
    <w:uiPriority w:val="0"/>
    <w:rPr>
      <w:rFonts w:asciiTheme="minorHAnsi" w:hAnsiTheme="minorHAnsi" w:eastAsiaTheme="minorEastAsia" w:cstheme="minorBidi"/>
      <w:b/>
      <w:bCs/>
      <w:kern w:val="2"/>
      <w:sz w:val="28"/>
      <w:szCs w:val="28"/>
    </w:rPr>
  </w:style>
  <w:style w:type="paragraph" w:styleId="21">
    <w:name w:val="List Paragraph"/>
    <w:basedOn w:val="1"/>
    <w:unhideWhenUsed/>
    <w:uiPriority w:val="99"/>
    <w:pPr>
      <w:ind w:firstLine="420" w:firstLineChars="200"/>
    </w:pPr>
  </w:style>
  <w:style w:type="character" w:customStyle="1" w:styleId="22">
    <w:name w:val="正文缩进 字符"/>
    <w:link w:val="7"/>
    <w:qFormat/>
    <w:uiPriority w:val="0"/>
    <w:rPr>
      <w:rFonts w:ascii="宋体"/>
      <w:sz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C83847-5BC3-4849-98EF-51C18E0A954A}">
  <ds:schemaRefs/>
</ds:datastoreItem>
</file>

<file path=docProps/app.xml><?xml version="1.0" encoding="utf-8"?>
<Properties xmlns="http://schemas.openxmlformats.org/officeDocument/2006/extended-properties" xmlns:vt="http://schemas.openxmlformats.org/officeDocument/2006/docPropsVTypes">
  <Template>Normal</Template>
  <Company>区卫生和计划生育局</Company>
  <Pages>30</Pages>
  <Words>3517</Words>
  <Characters>20053</Characters>
  <Lines>167</Lines>
  <Paragraphs>47</Paragraphs>
  <TotalTime>1</TotalTime>
  <ScaleCrop>false</ScaleCrop>
  <LinksUpToDate>false</LinksUpToDate>
  <CharactersWithSpaces>23523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2024-07-23T10:04:00Z</dcterms:created>
  <dc:creator>Administrator</dc:creator>
  <cp:lastModifiedBy>Administrator</cp:lastModifiedBy>
  <dcterms:modified xsi:type="dcterms:W3CDTF">2024-07-24T04:10:40Z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