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BF22F">
      <w:pPr>
        <w:rPr>
          <w:rFonts w:hint="eastAsia" w:ascii="宋体" w:hAnsi="宋体" w:eastAsia="仿宋_GB2312" w:cs="宋体"/>
          <w:lang w:val="en-US" w:eastAsia="zh-CN"/>
        </w:rPr>
      </w:pPr>
      <w:r>
        <w:rPr>
          <w:rFonts w:hint="eastAsia" w:ascii="宋体" w:hAnsi="宋体" w:cs="宋体"/>
        </w:rPr>
        <w:t>附件</w:t>
      </w:r>
      <w:r>
        <w:rPr>
          <w:rFonts w:hint="eastAsia" w:ascii="宋体" w:hAnsi="宋体" w:cs="宋体"/>
          <w:lang w:val="en-US" w:eastAsia="zh-CN"/>
        </w:rPr>
        <w:t>1</w:t>
      </w:r>
    </w:p>
    <w:p w14:paraId="00007A4D">
      <w:pPr>
        <w:pStyle w:val="7"/>
        <w:spacing w:line="360" w:lineRule="auto"/>
        <w:jc w:val="center"/>
        <w:rPr>
          <w:rFonts w:hint="eastAsia" w:hAnsi="宋体" w:eastAsia="宋体" w:cs="宋体"/>
          <w:b/>
          <w:bCs/>
          <w:color w:val="000000"/>
          <w:sz w:val="28"/>
          <w:szCs w:val="28"/>
        </w:rPr>
      </w:pPr>
      <w:bookmarkStart w:id="0" w:name="_GoBack"/>
      <w:r>
        <w:rPr>
          <w:rFonts w:hint="eastAsia" w:hAnsi="宋体" w:eastAsia="宋体" w:cs="宋体"/>
          <w:b/>
          <w:bCs/>
          <w:color w:val="000000"/>
          <w:sz w:val="28"/>
          <w:szCs w:val="28"/>
        </w:rPr>
        <w:t>综合评分表</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50"/>
        <w:gridCol w:w="5787"/>
      </w:tblGrid>
      <w:tr w14:paraId="6FC4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3230" w:type="dxa"/>
            <w:gridSpan w:val="2"/>
            <w:tcBorders>
              <w:top w:val="single" w:color="auto" w:sz="4" w:space="0"/>
              <w:left w:val="single" w:color="auto" w:sz="4" w:space="0"/>
              <w:bottom w:val="single" w:color="auto" w:sz="4" w:space="0"/>
              <w:right w:val="single" w:color="auto" w:sz="4" w:space="0"/>
            </w:tcBorders>
            <w:noWrap w:val="0"/>
            <w:vAlign w:val="center"/>
          </w:tcPr>
          <w:p w14:paraId="5F4FE573">
            <w:pPr>
              <w:spacing w:line="320" w:lineRule="exact"/>
              <w:jc w:val="center"/>
              <w:rPr>
                <w:rFonts w:hint="eastAsia" w:ascii="宋体" w:hAnsi="宋体"/>
                <w:b/>
                <w:sz w:val="28"/>
                <w:szCs w:val="28"/>
              </w:rPr>
            </w:pPr>
            <w:r>
              <w:rPr>
                <w:rFonts w:hint="eastAsia" w:ascii="宋体" w:hAnsi="宋体"/>
                <w:b/>
                <w:sz w:val="28"/>
                <w:szCs w:val="28"/>
              </w:rPr>
              <w:t>评分因素</w:t>
            </w:r>
          </w:p>
        </w:tc>
        <w:tc>
          <w:tcPr>
            <w:tcW w:w="5787" w:type="dxa"/>
            <w:tcBorders>
              <w:top w:val="single" w:color="auto" w:sz="4" w:space="0"/>
              <w:left w:val="single" w:color="auto" w:sz="4" w:space="0"/>
              <w:bottom w:val="single" w:color="auto" w:sz="4" w:space="0"/>
              <w:right w:val="single" w:color="auto" w:sz="4" w:space="0"/>
            </w:tcBorders>
            <w:noWrap w:val="0"/>
            <w:vAlign w:val="center"/>
          </w:tcPr>
          <w:p w14:paraId="71506B3A">
            <w:pPr>
              <w:spacing w:line="320" w:lineRule="exact"/>
              <w:jc w:val="center"/>
              <w:rPr>
                <w:rFonts w:ascii="宋体" w:hAnsi="宋体"/>
                <w:b/>
                <w:sz w:val="28"/>
                <w:szCs w:val="28"/>
              </w:rPr>
            </w:pPr>
            <w:r>
              <w:rPr>
                <w:rFonts w:hint="eastAsia" w:ascii="宋体" w:hAnsi="宋体"/>
                <w:b/>
                <w:sz w:val="28"/>
                <w:szCs w:val="28"/>
              </w:rPr>
              <w:t>评分标准</w:t>
            </w:r>
          </w:p>
        </w:tc>
      </w:tr>
      <w:tr w14:paraId="530D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C644C58">
            <w:pPr>
              <w:pStyle w:val="4"/>
              <w:spacing w:line="320" w:lineRule="exact"/>
              <w:ind w:firstLine="0" w:firstLineChars="0"/>
              <w:jc w:val="center"/>
              <w:rPr>
                <w:rFonts w:hint="eastAsia"/>
                <w:sz w:val="28"/>
                <w:szCs w:val="28"/>
                <w:lang w:bidi="ar"/>
              </w:rPr>
            </w:pPr>
            <w:r>
              <w:rPr>
                <w:rFonts w:hint="eastAsia"/>
                <w:sz w:val="28"/>
                <w:szCs w:val="28"/>
                <w:lang w:bidi="ar"/>
              </w:rPr>
              <w:t>商务评分标准</w:t>
            </w:r>
          </w:p>
          <w:p w14:paraId="6D525EA9">
            <w:pPr>
              <w:pStyle w:val="4"/>
              <w:spacing w:line="320" w:lineRule="exact"/>
              <w:ind w:firstLine="0" w:firstLineChars="0"/>
              <w:jc w:val="center"/>
              <w:rPr>
                <w:rFonts w:hint="eastAsia"/>
                <w:sz w:val="28"/>
                <w:szCs w:val="28"/>
                <w:lang w:bidi="ar"/>
              </w:rPr>
            </w:pPr>
            <w:r>
              <w:rPr>
                <w:rFonts w:hint="eastAsia"/>
                <w:sz w:val="28"/>
                <w:szCs w:val="28"/>
                <w:lang w:bidi="ar"/>
              </w:rPr>
              <w:t>（40分）</w:t>
            </w:r>
          </w:p>
        </w:tc>
        <w:tc>
          <w:tcPr>
            <w:tcW w:w="2150" w:type="dxa"/>
            <w:tcBorders>
              <w:top w:val="single" w:color="auto" w:sz="4" w:space="0"/>
              <w:left w:val="single" w:color="auto" w:sz="4" w:space="0"/>
              <w:right w:val="single" w:color="auto" w:sz="4" w:space="0"/>
            </w:tcBorders>
            <w:noWrap w:val="0"/>
            <w:vAlign w:val="center"/>
          </w:tcPr>
          <w:p w14:paraId="2BAC78BB">
            <w:pPr>
              <w:pStyle w:val="4"/>
              <w:spacing w:line="320" w:lineRule="exact"/>
              <w:ind w:firstLine="0" w:firstLineChars="0"/>
              <w:jc w:val="center"/>
              <w:rPr>
                <w:rFonts w:hint="eastAsia"/>
                <w:sz w:val="28"/>
                <w:szCs w:val="28"/>
                <w:lang w:bidi="ar"/>
              </w:rPr>
            </w:pPr>
            <w:r>
              <w:rPr>
                <w:rFonts w:hint="eastAsia"/>
                <w:sz w:val="28"/>
                <w:szCs w:val="28"/>
                <w:lang w:bidi="ar"/>
              </w:rPr>
              <w:t>企业业绩</w:t>
            </w:r>
          </w:p>
          <w:p w14:paraId="0BBF4EC6">
            <w:pPr>
              <w:pStyle w:val="4"/>
              <w:spacing w:line="320" w:lineRule="exact"/>
              <w:ind w:firstLine="0" w:firstLineChars="0"/>
              <w:jc w:val="center"/>
              <w:rPr>
                <w:sz w:val="28"/>
                <w:szCs w:val="28"/>
              </w:rPr>
            </w:pPr>
            <w:r>
              <w:rPr>
                <w:rFonts w:hint="eastAsia"/>
                <w:sz w:val="28"/>
                <w:szCs w:val="28"/>
              </w:rPr>
              <w:t>（20分）</w:t>
            </w:r>
          </w:p>
          <w:p w14:paraId="0BFFF042">
            <w:pPr>
              <w:widowControl/>
              <w:spacing w:line="320" w:lineRule="exact"/>
              <w:jc w:val="center"/>
              <w:rPr>
                <w:rFonts w:hint="eastAsia" w:ascii="宋体" w:hAnsi="宋体" w:cs="宋体"/>
                <w:color w:val="000000"/>
                <w:sz w:val="28"/>
                <w:szCs w:val="28"/>
              </w:rPr>
            </w:pPr>
          </w:p>
        </w:tc>
        <w:tc>
          <w:tcPr>
            <w:tcW w:w="5787" w:type="dxa"/>
            <w:tcBorders>
              <w:top w:val="single" w:color="auto" w:sz="4" w:space="0"/>
              <w:left w:val="single" w:color="auto" w:sz="4" w:space="0"/>
              <w:bottom w:val="single" w:color="auto" w:sz="4" w:space="0"/>
              <w:right w:val="single" w:color="auto" w:sz="4" w:space="0"/>
            </w:tcBorders>
            <w:noWrap w:val="0"/>
            <w:vAlign w:val="center"/>
          </w:tcPr>
          <w:p w14:paraId="74210F36">
            <w:pPr>
              <w:widowControl/>
              <w:adjustRightInd w:val="0"/>
              <w:snapToGrid w:val="0"/>
              <w:spacing w:line="320" w:lineRule="exact"/>
              <w:jc w:val="left"/>
              <w:rPr>
                <w:bCs/>
                <w:color w:val="000000"/>
                <w:kern w:val="0"/>
                <w:sz w:val="28"/>
                <w:szCs w:val="28"/>
                <w:lang w:bidi="ar"/>
              </w:rPr>
            </w:pPr>
            <w:r>
              <w:rPr>
                <w:rFonts w:hint="eastAsia"/>
                <w:sz w:val="28"/>
                <w:szCs w:val="28"/>
                <w:lang w:bidi="ar"/>
              </w:rPr>
              <w:t>1、具有房屋建筑工程项目建议书或可行性研究报告编制业绩的，</w:t>
            </w:r>
            <w:r>
              <w:rPr>
                <w:rFonts w:hint="eastAsia"/>
                <w:bCs/>
                <w:color w:val="000000"/>
                <w:kern w:val="0"/>
                <w:sz w:val="28"/>
                <w:szCs w:val="28"/>
                <w:lang w:bidi="ar"/>
              </w:rPr>
              <w:t>每项得2</w:t>
            </w:r>
            <w:r>
              <w:rPr>
                <w:bCs/>
                <w:color w:val="000000"/>
                <w:kern w:val="0"/>
                <w:sz w:val="28"/>
                <w:szCs w:val="28"/>
                <w:lang w:bidi="ar"/>
              </w:rPr>
              <w:t>分，最多得</w:t>
            </w:r>
            <w:r>
              <w:rPr>
                <w:rFonts w:hint="eastAsia"/>
                <w:bCs/>
                <w:color w:val="000000"/>
                <w:kern w:val="0"/>
                <w:sz w:val="28"/>
                <w:szCs w:val="28"/>
                <w:lang w:bidi="ar"/>
              </w:rPr>
              <w:t>20</w:t>
            </w:r>
            <w:r>
              <w:rPr>
                <w:bCs/>
                <w:color w:val="000000"/>
                <w:kern w:val="0"/>
                <w:sz w:val="28"/>
                <w:szCs w:val="28"/>
                <w:lang w:bidi="ar"/>
              </w:rPr>
              <w:t>分</w:t>
            </w:r>
            <w:r>
              <w:rPr>
                <w:rFonts w:hint="eastAsia"/>
                <w:bCs/>
                <w:color w:val="000000"/>
                <w:kern w:val="0"/>
                <w:sz w:val="28"/>
                <w:szCs w:val="28"/>
                <w:lang w:bidi="ar"/>
              </w:rPr>
              <w:t>。</w:t>
            </w:r>
          </w:p>
          <w:p w14:paraId="50565BD9">
            <w:pPr>
              <w:autoSpaceDE w:val="0"/>
              <w:autoSpaceDN w:val="0"/>
              <w:adjustRightInd w:val="0"/>
              <w:spacing w:line="320" w:lineRule="exact"/>
              <w:rPr>
                <w:rFonts w:hint="eastAsia" w:ascii="宋体" w:hAnsi="宋体" w:eastAsia="宋体" w:cs="宋体"/>
                <w:color w:val="000000"/>
                <w:sz w:val="28"/>
                <w:szCs w:val="28"/>
              </w:rPr>
            </w:pPr>
            <w:r>
              <w:rPr>
                <w:rFonts w:hint="eastAsia"/>
                <w:color w:val="000000"/>
                <w:kern w:val="0"/>
                <w:sz w:val="28"/>
                <w:szCs w:val="28"/>
                <w:lang w:bidi="ar"/>
              </w:rPr>
              <w:t>注：须提供合同复印件或扫描件加盖公章。同一项目包含多项内容的只计一次得分，不重复计分。</w:t>
            </w:r>
          </w:p>
        </w:tc>
      </w:tr>
      <w:tr w14:paraId="10CD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2E7135">
            <w:pPr>
              <w:widowControl/>
              <w:spacing w:line="320" w:lineRule="exact"/>
              <w:jc w:val="left"/>
              <w:rPr>
                <w:rFonts w:ascii="宋体" w:hAnsi="宋体"/>
                <w:sz w:val="28"/>
                <w:szCs w:val="28"/>
              </w:rPr>
            </w:pPr>
          </w:p>
        </w:tc>
        <w:tc>
          <w:tcPr>
            <w:tcW w:w="2150" w:type="dxa"/>
            <w:tcBorders>
              <w:top w:val="single" w:color="auto" w:sz="4" w:space="0"/>
              <w:left w:val="single" w:color="auto" w:sz="4" w:space="0"/>
              <w:right w:val="single" w:color="auto" w:sz="4" w:space="0"/>
            </w:tcBorders>
            <w:noWrap w:val="0"/>
            <w:vAlign w:val="center"/>
          </w:tcPr>
          <w:p w14:paraId="19929308">
            <w:pPr>
              <w:pStyle w:val="4"/>
              <w:spacing w:line="320" w:lineRule="exact"/>
              <w:ind w:firstLine="0" w:firstLineChars="0"/>
              <w:jc w:val="center"/>
              <w:rPr>
                <w:rFonts w:hint="eastAsia"/>
                <w:sz w:val="28"/>
                <w:szCs w:val="28"/>
                <w:lang w:bidi="ar"/>
              </w:rPr>
            </w:pPr>
            <w:r>
              <w:rPr>
                <w:rFonts w:hint="eastAsia"/>
                <w:sz w:val="28"/>
                <w:szCs w:val="28"/>
                <w:lang w:bidi="ar"/>
              </w:rPr>
              <w:t>项目负责人</w:t>
            </w:r>
          </w:p>
          <w:p w14:paraId="7EC84C1D">
            <w:pPr>
              <w:pStyle w:val="4"/>
              <w:spacing w:line="320" w:lineRule="exact"/>
              <w:ind w:firstLine="0" w:firstLineChars="0"/>
              <w:jc w:val="center"/>
              <w:rPr>
                <w:rFonts w:hint="eastAsia"/>
                <w:sz w:val="28"/>
                <w:szCs w:val="28"/>
                <w:lang w:bidi="ar"/>
              </w:rPr>
            </w:pPr>
            <w:r>
              <w:rPr>
                <w:rFonts w:hint="eastAsia"/>
                <w:sz w:val="28"/>
                <w:szCs w:val="28"/>
                <w:lang w:bidi="ar"/>
              </w:rPr>
              <w:t>（10分）</w:t>
            </w:r>
          </w:p>
          <w:p w14:paraId="62CE10DB">
            <w:pPr>
              <w:pStyle w:val="4"/>
              <w:spacing w:line="320" w:lineRule="exact"/>
              <w:ind w:firstLine="0" w:firstLineChars="0"/>
              <w:jc w:val="center"/>
              <w:rPr>
                <w:rFonts w:hint="eastAsia"/>
                <w:sz w:val="28"/>
                <w:szCs w:val="28"/>
                <w:lang w:bidi="ar"/>
              </w:rPr>
            </w:pPr>
          </w:p>
        </w:tc>
        <w:tc>
          <w:tcPr>
            <w:tcW w:w="5787" w:type="dxa"/>
            <w:tcBorders>
              <w:top w:val="single" w:color="auto" w:sz="4" w:space="0"/>
              <w:left w:val="single" w:color="auto" w:sz="4" w:space="0"/>
              <w:bottom w:val="single" w:color="auto" w:sz="4" w:space="0"/>
              <w:right w:val="single" w:color="auto" w:sz="4" w:space="0"/>
            </w:tcBorders>
            <w:noWrap w:val="0"/>
            <w:vAlign w:val="center"/>
          </w:tcPr>
          <w:p w14:paraId="3FF0CDC8">
            <w:pPr>
              <w:pStyle w:val="4"/>
              <w:spacing w:line="320" w:lineRule="exact"/>
              <w:ind w:firstLine="0" w:firstLineChars="0"/>
              <w:jc w:val="left"/>
              <w:rPr>
                <w:rFonts w:hint="eastAsia"/>
                <w:sz w:val="28"/>
                <w:szCs w:val="28"/>
                <w:lang w:bidi="ar"/>
              </w:rPr>
            </w:pPr>
            <w:r>
              <w:rPr>
                <w:rFonts w:hint="eastAsia"/>
                <w:sz w:val="28"/>
                <w:szCs w:val="28"/>
                <w:lang w:bidi="ar"/>
              </w:rPr>
              <w:t>1、项目负责人具备高级工程师职称的，得3分；具备咨询工程师资格的，得1分；此项最多得4分。</w:t>
            </w:r>
          </w:p>
          <w:p w14:paraId="776974F6">
            <w:pPr>
              <w:pStyle w:val="4"/>
              <w:spacing w:line="320" w:lineRule="exact"/>
              <w:ind w:firstLine="0" w:firstLineChars="0"/>
              <w:jc w:val="left"/>
              <w:rPr>
                <w:rFonts w:hint="eastAsia"/>
                <w:sz w:val="28"/>
                <w:szCs w:val="28"/>
                <w:lang w:bidi="ar"/>
              </w:rPr>
            </w:pPr>
            <w:r>
              <w:rPr>
                <w:rFonts w:hint="eastAsia"/>
                <w:sz w:val="28"/>
                <w:szCs w:val="28"/>
                <w:lang w:bidi="ar"/>
              </w:rPr>
              <w:t>2、项目负责人具有4000万元以上房屋建筑工程项目建议书或可行性研究报告编制业绩的，得6分。</w:t>
            </w:r>
          </w:p>
          <w:p w14:paraId="11918BC7">
            <w:pPr>
              <w:pStyle w:val="4"/>
              <w:spacing w:line="320" w:lineRule="exact"/>
              <w:ind w:firstLine="0" w:firstLineChars="0"/>
              <w:jc w:val="left"/>
              <w:rPr>
                <w:rFonts w:hint="eastAsia"/>
                <w:sz w:val="28"/>
                <w:szCs w:val="28"/>
                <w:lang w:bidi="ar"/>
              </w:rPr>
            </w:pPr>
            <w:r>
              <w:rPr>
                <w:rFonts w:hint="eastAsia"/>
                <w:sz w:val="28"/>
                <w:szCs w:val="28"/>
                <w:lang w:bidi="ar"/>
              </w:rPr>
              <w:t>注：须同时提供报价截止时间前六个月或以上有效的社保证明材料（社保证明需能反映参保人在该报价单位缴纳）以及职称证书、资格证书原件扫描件；不提供的不得分。</w:t>
            </w:r>
          </w:p>
        </w:tc>
      </w:tr>
      <w:tr w14:paraId="6129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3DB5FB">
            <w:pPr>
              <w:widowControl/>
              <w:spacing w:line="320" w:lineRule="exact"/>
              <w:jc w:val="left"/>
              <w:rPr>
                <w:rFonts w:ascii="宋体" w:hAnsi="宋体"/>
                <w:sz w:val="28"/>
                <w:szCs w:val="28"/>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0CA13F4">
            <w:pPr>
              <w:pStyle w:val="4"/>
              <w:spacing w:line="320" w:lineRule="exact"/>
              <w:ind w:firstLine="0" w:firstLineChars="0"/>
              <w:jc w:val="center"/>
              <w:rPr>
                <w:rFonts w:hint="eastAsia"/>
                <w:sz w:val="28"/>
                <w:szCs w:val="28"/>
                <w:lang w:bidi="ar"/>
              </w:rPr>
            </w:pPr>
            <w:r>
              <w:rPr>
                <w:rFonts w:hint="eastAsia"/>
                <w:sz w:val="28"/>
                <w:szCs w:val="28"/>
                <w:lang w:bidi="ar"/>
              </w:rPr>
              <w:t>其他主要人员</w:t>
            </w:r>
          </w:p>
          <w:p w14:paraId="29FA1D94">
            <w:pPr>
              <w:pStyle w:val="4"/>
              <w:spacing w:line="320" w:lineRule="exact"/>
              <w:ind w:firstLine="0" w:firstLineChars="0"/>
              <w:jc w:val="center"/>
              <w:rPr>
                <w:rFonts w:hint="eastAsia"/>
                <w:sz w:val="28"/>
                <w:szCs w:val="28"/>
                <w:lang w:bidi="ar"/>
              </w:rPr>
            </w:pPr>
            <w:r>
              <w:rPr>
                <w:rFonts w:hint="eastAsia"/>
                <w:sz w:val="28"/>
                <w:szCs w:val="28"/>
                <w:lang w:bidi="ar"/>
              </w:rPr>
              <w:t>（10分）</w:t>
            </w:r>
          </w:p>
          <w:p w14:paraId="3486E131">
            <w:pPr>
              <w:pStyle w:val="4"/>
              <w:spacing w:line="320" w:lineRule="exact"/>
              <w:ind w:firstLine="0" w:firstLineChars="0"/>
              <w:jc w:val="center"/>
              <w:rPr>
                <w:rFonts w:hint="eastAsia"/>
                <w:sz w:val="28"/>
                <w:szCs w:val="28"/>
                <w:lang w:bidi="ar"/>
              </w:rPr>
            </w:pPr>
          </w:p>
          <w:p w14:paraId="2C76AA0C">
            <w:pPr>
              <w:pStyle w:val="4"/>
              <w:spacing w:line="320" w:lineRule="exact"/>
              <w:ind w:firstLine="0" w:firstLineChars="0"/>
              <w:jc w:val="center"/>
              <w:rPr>
                <w:rFonts w:hint="eastAsia"/>
                <w:sz w:val="28"/>
                <w:szCs w:val="28"/>
                <w:lang w:bidi="ar"/>
              </w:rPr>
            </w:pPr>
          </w:p>
        </w:tc>
        <w:tc>
          <w:tcPr>
            <w:tcW w:w="5787" w:type="dxa"/>
            <w:tcBorders>
              <w:top w:val="single" w:color="auto" w:sz="4" w:space="0"/>
              <w:left w:val="single" w:color="auto" w:sz="4" w:space="0"/>
              <w:bottom w:val="single" w:color="auto" w:sz="4" w:space="0"/>
              <w:right w:val="single" w:color="auto" w:sz="4" w:space="0"/>
            </w:tcBorders>
            <w:noWrap w:val="0"/>
            <w:vAlign w:val="center"/>
          </w:tcPr>
          <w:p w14:paraId="73AAC383">
            <w:pPr>
              <w:pStyle w:val="4"/>
              <w:spacing w:line="320" w:lineRule="exact"/>
              <w:ind w:firstLine="0" w:firstLineChars="0"/>
              <w:jc w:val="center"/>
              <w:rPr>
                <w:rFonts w:hint="eastAsia"/>
                <w:sz w:val="28"/>
                <w:szCs w:val="28"/>
                <w:lang w:bidi="ar"/>
              </w:rPr>
            </w:pPr>
            <w:r>
              <w:rPr>
                <w:rFonts w:hint="eastAsia"/>
                <w:sz w:val="28"/>
                <w:szCs w:val="28"/>
                <w:lang w:bidi="ar"/>
              </w:rPr>
              <w:t>其他主要人员（除项目负责人以外）配备以下各资质能力成员：（1）咨询工程师1人；（2）高级工程师1人；（4）注册造价工程师3人；</w:t>
            </w:r>
          </w:p>
          <w:p w14:paraId="539A351A">
            <w:pPr>
              <w:pStyle w:val="4"/>
              <w:spacing w:line="320" w:lineRule="exact"/>
              <w:ind w:firstLine="0" w:firstLineChars="0"/>
              <w:jc w:val="left"/>
              <w:rPr>
                <w:rFonts w:hint="eastAsia"/>
                <w:sz w:val="28"/>
                <w:szCs w:val="28"/>
                <w:lang w:bidi="ar"/>
              </w:rPr>
            </w:pPr>
            <w:r>
              <w:rPr>
                <w:rFonts w:hint="eastAsia"/>
                <w:sz w:val="28"/>
                <w:szCs w:val="28"/>
                <w:lang w:bidi="ar"/>
              </w:rPr>
              <w:t>1.配备齐全4项资质能力、且各资质能力人员数量满足要求（合计5人），得10分；</w:t>
            </w:r>
          </w:p>
          <w:p w14:paraId="73B32087">
            <w:pPr>
              <w:pStyle w:val="4"/>
              <w:spacing w:line="320" w:lineRule="exact"/>
              <w:ind w:firstLine="0" w:firstLineChars="0"/>
              <w:jc w:val="left"/>
              <w:rPr>
                <w:rFonts w:hint="eastAsia"/>
                <w:sz w:val="28"/>
                <w:szCs w:val="28"/>
                <w:lang w:bidi="ar"/>
              </w:rPr>
            </w:pPr>
            <w:r>
              <w:rPr>
                <w:rFonts w:hint="eastAsia"/>
                <w:sz w:val="28"/>
                <w:szCs w:val="28"/>
                <w:lang w:bidi="ar"/>
              </w:rPr>
              <w:t>2.配备齐全4项资质能力，但各资质能力人员数量不满足要求，则在10分基础上每缺少1人扣2分。</w:t>
            </w:r>
          </w:p>
          <w:p w14:paraId="4772844F">
            <w:pPr>
              <w:pStyle w:val="4"/>
              <w:spacing w:line="320" w:lineRule="exact"/>
              <w:ind w:firstLine="0" w:firstLineChars="0"/>
              <w:jc w:val="left"/>
              <w:rPr>
                <w:rFonts w:hint="eastAsia"/>
                <w:sz w:val="28"/>
                <w:szCs w:val="28"/>
                <w:lang w:bidi="ar"/>
              </w:rPr>
            </w:pPr>
            <w:r>
              <w:rPr>
                <w:rFonts w:hint="eastAsia"/>
                <w:sz w:val="28"/>
                <w:szCs w:val="28"/>
                <w:lang w:bidi="ar"/>
              </w:rPr>
              <w:t>3.配备不足5项资质能力的，得0分。</w:t>
            </w:r>
          </w:p>
          <w:p w14:paraId="6FB13C4A">
            <w:pPr>
              <w:pStyle w:val="4"/>
              <w:spacing w:line="320" w:lineRule="exact"/>
              <w:ind w:firstLine="0" w:firstLineChars="0"/>
              <w:jc w:val="left"/>
              <w:rPr>
                <w:rFonts w:hint="eastAsia"/>
                <w:sz w:val="28"/>
                <w:szCs w:val="28"/>
                <w:lang w:bidi="ar"/>
              </w:rPr>
            </w:pPr>
            <w:r>
              <w:rPr>
                <w:rFonts w:hint="eastAsia"/>
                <w:sz w:val="28"/>
                <w:szCs w:val="28"/>
                <w:lang w:bidi="ar"/>
              </w:rPr>
              <w:t>注：以上人员须同时提供报价截止时间前六个月或以上有效的社保证明材料（社保证明需能反映参保人在该报价单位缴纳）以及相关的执业资格或技术职称证书的原件扫描件；不提供的不得分。</w:t>
            </w:r>
          </w:p>
        </w:tc>
      </w:tr>
      <w:tr w14:paraId="350D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3C4B59">
            <w:pPr>
              <w:widowControl/>
              <w:spacing w:line="320" w:lineRule="exact"/>
              <w:jc w:val="left"/>
              <w:rPr>
                <w:rFonts w:ascii="宋体" w:hAnsi="宋体"/>
                <w:sz w:val="28"/>
                <w:szCs w:val="28"/>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503B43CC">
            <w:pPr>
              <w:pStyle w:val="4"/>
              <w:spacing w:line="320" w:lineRule="exact"/>
              <w:ind w:firstLine="0" w:firstLineChars="0"/>
              <w:jc w:val="center"/>
              <w:rPr>
                <w:rFonts w:hint="eastAsia"/>
                <w:sz w:val="28"/>
                <w:szCs w:val="28"/>
                <w:lang w:bidi="ar"/>
              </w:rPr>
            </w:pPr>
            <w:r>
              <w:rPr>
                <w:rFonts w:hint="eastAsia"/>
                <w:sz w:val="28"/>
                <w:szCs w:val="28"/>
                <w:lang w:bidi="ar"/>
              </w:rPr>
              <w:t>管理体系认证</w:t>
            </w:r>
          </w:p>
          <w:p w14:paraId="7CEBCDA1">
            <w:pPr>
              <w:pStyle w:val="4"/>
              <w:spacing w:line="320" w:lineRule="exact"/>
              <w:ind w:firstLine="0" w:firstLineChars="0"/>
              <w:jc w:val="center"/>
              <w:rPr>
                <w:rFonts w:hint="eastAsia" w:ascii="宋体" w:hAnsi="宋体" w:cs="宋体"/>
                <w:color w:val="000000"/>
                <w:sz w:val="28"/>
                <w:szCs w:val="28"/>
              </w:rPr>
            </w:pPr>
            <w:r>
              <w:rPr>
                <w:rFonts w:hint="eastAsia"/>
                <w:sz w:val="28"/>
                <w:szCs w:val="28"/>
                <w:lang w:bidi="ar"/>
              </w:rPr>
              <w:t>（10分）</w:t>
            </w:r>
          </w:p>
        </w:tc>
        <w:tc>
          <w:tcPr>
            <w:tcW w:w="5787" w:type="dxa"/>
            <w:tcBorders>
              <w:top w:val="single" w:color="auto" w:sz="4" w:space="0"/>
              <w:left w:val="single" w:color="auto" w:sz="4" w:space="0"/>
              <w:bottom w:val="single" w:color="auto" w:sz="4" w:space="0"/>
              <w:right w:val="single" w:color="auto" w:sz="4" w:space="0"/>
            </w:tcBorders>
            <w:noWrap w:val="0"/>
            <w:vAlign w:val="center"/>
          </w:tcPr>
          <w:p w14:paraId="2D311A27">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报价人具有有效的质量体系认证、职业健康安全认证、环境管理体系认证情况：同时通过3项认证的得10分，通过其中2项认证的得7分，通过其中1项认证的得4分。无或其它不得分。</w:t>
            </w:r>
          </w:p>
          <w:p w14:paraId="5D8AB0D9">
            <w:pPr>
              <w:spacing w:line="320" w:lineRule="exact"/>
              <w:rPr>
                <w:rFonts w:ascii="宋体" w:hAnsi="宋体" w:cs="宋体"/>
                <w:color w:val="000000"/>
                <w:sz w:val="28"/>
                <w:szCs w:val="28"/>
              </w:rPr>
            </w:pPr>
            <w:r>
              <w:rPr>
                <w:rFonts w:hint="eastAsia" w:ascii="宋体" w:hAnsi="宋体" w:cs="宋体"/>
                <w:color w:val="000000"/>
                <w:sz w:val="28"/>
                <w:szCs w:val="28"/>
              </w:rPr>
              <w:t>注：报价单位需提供认证证书扫描件及国家认证认可监督管理委员会信息中心认证认可业务信息统一查询平台（http://cx.cnca.cn/）查询结果网页截图加盖公章，不提供资料不得分。证书均须在有效期内，否则不得分。</w:t>
            </w:r>
          </w:p>
        </w:tc>
      </w:tr>
      <w:tr w14:paraId="18B0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255E02D0">
            <w:pPr>
              <w:widowControl/>
              <w:spacing w:line="320" w:lineRule="exact"/>
              <w:jc w:val="left"/>
              <w:rPr>
                <w:rFonts w:hint="eastAsia"/>
                <w:sz w:val="28"/>
                <w:szCs w:val="28"/>
              </w:rPr>
            </w:pPr>
            <w:r>
              <w:rPr>
                <w:rFonts w:hint="eastAsia"/>
                <w:sz w:val="28"/>
                <w:szCs w:val="28"/>
              </w:rPr>
              <w:t>技术部分（咨询方案）评分标准</w:t>
            </w:r>
          </w:p>
          <w:p w14:paraId="3434B246">
            <w:pPr>
              <w:pStyle w:val="4"/>
              <w:spacing w:line="320" w:lineRule="exact"/>
              <w:ind w:firstLine="0" w:firstLineChars="0"/>
              <w:rPr>
                <w:sz w:val="28"/>
                <w:szCs w:val="28"/>
              </w:rPr>
            </w:pPr>
            <w:r>
              <w:rPr>
                <w:rFonts w:hint="eastAsia"/>
                <w:sz w:val="28"/>
                <w:szCs w:val="28"/>
              </w:rPr>
              <w:t>(30分）</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129FBCC">
            <w:pPr>
              <w:pStyle w:val="4"/>
              <w:spacing w:line="320" w:lineRule="exact"/>
              <w:ind w:firstLine="0" w:firstLineChars="0"/>
              <w:rPr>
                <w:rFonts w:hint="eastAsia"/>
                <w:sz w:val="28"/>
                <w:szCs w:val="28"/>
              </w:rPr>
            </w:pPr>
            <w:r>
              <w:rPr>
                <w:rFonts w:hint="eastAsia"/>
                <w:sz w:val="28"/>
                <w:szCs w:val="28"/>
                <w:lang w:bidi="ar"/>
              </w:rPr>
              <w:t>项目实施计划</w:t>
            </w:r>
            <w:r>
              <w:rPr>
                <w:rFonts w:hint="eastAsia"/>
                <w:sz w:val="28"/>
                <w:szCs w:val="28"/>
              </w:rPr>
              <w:t>（10分）</w:t>
            </w:r>
          </w:p>
        </w:tc>
        <w:tc>
          <w:tcPr>
            <w:tcW w:w="5787" w:type="dxa"/>
            <w:tcBorders>
              <w:top w:val="single" w:color="auto" w:sz="4" w:space="0"/>
              <w:left w:val="single" w:color="auto" w:sz="4" w:space="0"/>
              <w:bottom w:val="single" w:color="auto" w:sz="4" w:space="0"/>
              <w:right w:val="single" w:color="auto" w:sz="4" w:space="0"/>
            </w:tcBorders>
            <w:noWrap w:val="0"/>
            <w:vAlign w:val="center"/>
          </w:tcPr>
          <w:p w14:paraId="6A9EF4D4">
            <w:pPr>
              <w:pStyle w:val="4"/>
              <w:spacing w:after="0" w:line="320" w:lineRule="exact"/>
              <w:ind w:firstLine="0" w:firstLineChars="0"/>
              <w:rPr>
                <w:sz w:val="28"/>
                <w:szCs w:val="28"/>
              </w:rPr>
            </w:pPr>
            <w:r>
              <w:rPr>
                <w:rFonts w:hint="eastAsia"/>
                <w:sz w:val="28"/>
                <w:szCs w:val="28"/>
              </w:rPr>
              <w:t>报价人实施计划安排及时、计划详细合理，得10分；</w:t>
            </w:r>
          </w:p>
          <w:p w14:paraId="63B72E1F">
            <w:pPr>
              <w:pStyle w:val="4"/>
              <w:spacing w:after="0" w:line="320" w:lineRule="exact"/>
              <w:ind w:firstLine="0" w:firstLineChars="0"/>
              <w:rPr>
                <w:sz w:val="28"/>
                <w:szCs w:val="28"/>
              </w:rPr>
            </w:pPr>
            <w:r>
              <w:rPr>
                <w:rFonts w:hint="eastAsia"/>
                <w:sz w:val="28"/>
                <w:szCs w:val="28"/>
              </w:rPr>
              <w:t>报价人实施计划安排较及时，计划较合理，得7分；</w:t>
            </w:r>
          </w:p>
          <w:p w14:paraId="3C47E7C7">
            <w:pPr>
              <w:pStyle w:val="4"/>
              <w:spacing w:after="0" w:line="320" w:lineRule="exact"/>
              <w:ind w:firstLine="0" w:firstLineChars="0"/>
              <w:rPr>
                <w:rFonts w:hint="eastAsia"/>
                <w:sz w:val="28"/>
                <w:szCs w:val="28"/>
              </w:rPr>
            </w:pPr>
            <w:r>
              <w:rPr>
                <w:rFonts w:hint="eastAsia"/>
                <w:sz w:val="28"/>
                <w:szCs w:val="28"/>
              </w:rPr>
              <w:t>报价人实施计划安排合理性较差，得4分。</w:t>
            </w:r>
          </w:p>
        </w:tc>
      </w:tr>
      <w:tr w14:paraId="65C6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1" w:hRule="atLeast"/>
          <w:jc w:val="center"/>
        </w:trPr>
        <w:tc>
          <w:tcPr>
            <w:tcW w:w="1080" w:type="dxa"/>
            <w:vMerge w:val="continue"/>
            <w:tcBorders>
              <w:left w:val="single" w:color="auto" w:sz="4" w:space="0"/>
              <w:right w:val="single" w:color="auto" w:sz="4" w:space="0"/>
            </w:tcBorders>
            <w:noWrap w:val="0"/>
            <w:vAlign w:val="center"/>
          </w:tcPr>
          <w:p w14:paraId="631CE47C">
            <w:pPr>
              <w:widowControl/>
              <w:spacing w:line="320" w:lineRule="exact"/>
              <w:jc w:val="left"/>
              <w:rPr>
                <w:rFonts w:ascii="宋体" w:hAnsi="宋体"/>
                <w:sz w:val="28"/>
                <w:szCs w:val="28"/>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5A41D2CD">
            <w:pPr>
              <w:adjustRightInd w:val="0"/>
              <w:snapToGrid w:val="0"/>
              <w:spacing w:line="320" w:lineRule="exact"/>
              <w:textAlignment w:val="center"/>
              <w:rPr>
                <w:rFonts w:hint="eastAsia" w:ascii="宋体" w:hAnsi="宋体"/>
                <w:color w:val="000000"/>
                <w:sz w:val="28"/>
                <w:szCs w:val="28"/>
              </w:rPr>
            </w:pPr>
            <w:r>
              <w:rPr>
                <w:rFonts w:hint="eastAsia"/>
                <w:sz w:val="28"/>
                <w:szCs w:val="28"/>
                <w:lang w:bidi="ar"/>
              </w:rPr>
              <w:t>组织实施方案和质量保证措施</w:t>
            </w:r>
            <w:r>
              <w:rPr>
                <w:rFonts w:hint="eastAsia"/>
                <w:sz w:val="28"/>
                <w:szCs w:val="28"/>
              </w:rPr>
              <w:t>（20分）</w:t>
            </w:r>
          </w:p>
        </w:tc>
        <w:tc>
          <w:tcPr>
            <w:tcW w:w="5787" w:type="dxa"/>
            <w:tcBorders>
              <w:top w:val="single" w:color="auto" w:sz="4" w:space="0"/>
              <w:left w:val="single" w:color="auto" w:sz="4" w:space="0"/>
              <w:bottom w:val="single" w:color="auto" w:sz="4" w:space="0"/>
              <w:right w:val="single" w:color="auto" w:sz="4" w:space="0"/>
            </w:tcBorders>
            <w:noWrap w:val="0"/>
            <w:vAlign w:val="center"/>
          </w:tcPr>
          <w:p w14:paraId="65F97862">
            <w:pPr>
              <w:adjustRightInd w:val="0"/>
              <w:snapToGrid w:val="0"/>
              <w:spacing w:line="320" w:lineRule="exact"/>
              <w:jc w:val="left"/>
              <w:rPr>
                <w:rFonts w:ascii="宋体" w:hAnsi="宋体" w:cs="宋体"/>
                <w:sz w:val="28"/>
                <w:szCs w:val="28"/>
              </w:rPr>
            </w:pPr>
            <w:r>
              <w:rPr>
                <w:rFonts w:hint="eastAsia" w:ascii="宋体" w:hAnsi="宋体" w:cs="宋体"/>
                <w:sz w:val="28"/>
                <w:szCs w:val="28"/>
              </w:rPr>
              <w:t>报价人服务承诺能达到项目实际需求；服务过程各阶段工作的衔接措施妥当，所提供的服务质量优秀；服务方案的目标、管理制度及技术保障措施具体明确、针对性强、方案合理可行。得2</w:t>
            </w:r>
            <w:r>
              <w:rPr>
                <w:rFonts w:ascii="宋体" w:hAnsi="宋体" w:cs="宋体"/>
                <w:sz w:val="28"/>
                <w:szCs w:val="28"/>
              </w:rPr>
              <w:t>0</w:t>
            </w:r>
            <w:r>
              <w:rPr>
                <w:rFonts w:hint="eastAsia" w:ascii="宋体" w:hAnsi="宋体" w:cs="宋体"/>
                <w:sz w:val="28"/>
                <w:szCs w:val="28"/>
              </w:rPr>
              <w:t>分。</w:t>
            </w:r>
          </w:p>
          <w:p w14:paraId="073C8A65">
            <w:pPr>
              <w:adjustRightInd w:val="0"/>
              <w:snapToGrid w:val="0"/>
              <w:spacing w:line="320" w:lineRule="exact"/>
              <w:jc w:val="left"/>
              <w:rPr>
                <w:rFonts w:ascii="宋体" w:hAnsi="宋体" w:cs="宋体"/>
                <w:sz w:val="28"/>
                <w:szCs w:val="28"/>
              </w:rPr>
            </w:pPr>
            <w:r>
              <w:rPr>
                <w:rFonts w:hint="eastAsia" w:ascii="宋体" w:hAnsi="宋体" w:cs="宋体"/>
                <w:sz w:val="28"/>
                <w:szCs w:val="28"/>
              </w:rPr>
              <w:t>报价人服务承诺能达到项目实际需求；服务过程各阶段工作的衔接措施较妥当，所提供的服务质量较好；服务方案的目标、管理制度及技术保障措施较具体、针对性较强、方法较合理可行。得15分。</w:t>
            </w:r>
          </w:p>
          <w:p w14:paraId="02148DF0">
            <w:pPr>
              <w:pStyle w:val="4"/>
              <w:adjustRightInd w:val="0"/>
              <w:snapToGrid w:val="0"/>
              <w:spacing w:after="0" w:line="320" w:lineRule="exact"/>
              <w:ind w:firstLine="0" w:firstLineChars="0"/>
              <w:rPr>
                <w:rFonts w:hint="eastAsia" w:ascii="宋体" w:hAnsi="宋体" w:eastAsia="宋体"/>
                <w:sz w:val="28"/>
                <w:szCs w:val="28"/>
              </w:rPr>
            </w:pPr>
            <w:r>
              <w:rPr>
                <w:rFonts w:hint="eastAsia" w:ascii="宋体" w:hAnsi="宋体" w:cs="宋体"/>
                <w:sz w:val="28"/>
                <w:szCs w:val="28"/>
              </w:rPr>
              <w:t>报价人服务承诺能达到项目实际需求；服务过程各阶段工作的衔接措施一般，所提供的服务质量一般；服务方案的目标及技术保障措施不具体、针对性不强、方法不太可行。得</w:t>
            </w:r>
            <w:r>
              <w:rPr>
                <w:rFonts w:ascii="宋体" w:hAnsi="宋体" w:cs="宋体"/>
                <w:sz w:val="28"/>
                <w:szCs w:val="28"/>
              </w:rPr>
              <w:t>10</w:t>
            </w:r>
            <w:r>
              <w:rPr>
                <w:rFonts w:hint="eastAsia" w:ascii="宋体" w:hAnsi="宋体" w:cs="宋体"/>
                <w:sz w:val="28"/>
                <w:szCs w:val="28"/>
              </w:rPr>
              <w:t>分。</w:t>
            </w:r>
          </w:p>
        </w:tc>
      </w:tr>
      <w:tr w14:paraId="22D8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3710E0E">
            <w:pPr>
              <w:widowControl/>
              <w:spacing w:line="320" w:lineRule="exact"/>
              <w:jc w:val="center"/>
              <w:rPr>
                <w:rFonts w:ascii="宋体" w:hAnsi="宋体" w:cs="宋体"/>
                <w:color w:val="000000"/>
                <w:sz w:val="28"/>
                <w:szCs w:val="28"/>
              </w:rPr>
            </w:pPr>
            <w:r>
              <w:rPr>
                <w:rFonts w:hint="eastAsia" w:ascii="宋体" w:hAnsi="宋体" w:cs="宋体"/>
                <w:color w:val="000000"/>
                <w:sz w:val="28"/>
                <w:szCs w:val="28"/>
              </w:rPr>
              <w:t>报价评分标准</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C749E73">
            <w:pPr>
              <w:widowControl/>
              <w:spacing w:line="320" w:lineRule="exact"/>
              <w:jc w:val="center"/>
              <w:rPr>
                <w:rFonts w:hint="eastAsia" w:ascii="宋体" w:hAnsi="宋体"/>
                <w:sz w:val="28"/>
                <w:szCs w:val="28"/>
              </w:rPr>
            </w:pPr>
            <w:r>
              <w:rPr>
                <w:rFonts w:hint="eastAsia" w:ascii="宋体" w:hAnsi="宋体"/>
                <w:sz w:val="28"/>
                <w:szCs w:val="28"/>
              </w:rPr>
              <w:t>报价（</w:t>
            </w:r>
            <w:r>
              <w:rPr>
                <w:rFonts w:ascii="宋体" w:hAnsi="宋体"/>
                <w:sz w:val="28"/>
                <w:szCs w:val="28"/>
              </w:rPr>
              <w:t>30</w:t>
            </w:r>
            <w:r>
              <w:rPr>
                <w:rFonts w:hint="eastAsia" w:ascii="宋体" w:hAnsi="宋体"/>
                <w:sz w:val="28"/>
                <w:szCs w:val="28"/>
              </w:rPr>
              <w:t>分）</w:t>
            </w:r>
          </w:p>
        </w:tc>
        <w:tc>
          <w:tcPr>
            <w:tcW w:w="5787" w:type="dxa"/>
            <w:tcBorders>
              <w:top w:val="single" w:color="auto" w:sz="4" w:space="0"/>
              <w:left w:val="single" w:color="auto" w:sz="4" w:space="0"/>
              <w:bottom w:val="single" w:color="auto" w:sz="4" w:space="0"/>
              <w:right w:val="single" w:color="auto" w:sz="4" w:space="0"/>
            </w:tcBorders>
            <w:noWrap w:val="0"/>
            <w:vAlign w:val="center"/>
          </w:tcPr>
          <w:p w14:paraId="4EB12E0E">
            <w:pPr>
              <w:spacing w:line="320" w:lineRule="exact"/>
              <w:ind w:firstLine="560" w:firstLineChars="200"/>
              <w:rPr>
                <w:rFonts w:ascii="宋体" w:hAnsi="宋体" w:cs="宋体"/>
                <w:color w:val="000000"/>
                <w:sz w:val="28"/>
                <w:szCs w:val="28"/>
              </w:rPr>
            </w:pPr>
            <w:r>
              <w:rPr>
                <w:rFonts w:hint="eastAsia" w:ascii="宋体" w:hAnsi="宋体" w:cs="宋体"/>
                <w:color w:val="000000"/>
                <w:sz w:val="28"/>
                <w:szCs w:val="28"/>
              </w:rPr>
              <w:t>报价得分＝（评标基准价</w:t>
            </w:r>
            <w:r>
              <w:rPr>
                <w:rFonts w:ascii="宋体" w:hAnsi="宋体" w:cs="宋体"/>
                <w:color w:val="000000"/>
                <w:sz w:val="28"/>
                <w:szCs w:val="28"/>
              </w:rPr>
              <w:t>/</w:t>
            </w:r>
            <w:r>
              <w:rPr>
                <w:rFonts w:hint="eastAsia" w:ascii="宋体" w:hAnsi="宋体" w:cs="宋体"/>
                <w:color w:val="000000"/>
                <w:sz w:val="28"/>
                <w:szCs w:val="28"/>
              </w:rPr>
              <w:t>报价）</w:t>
            </w:r>
            <w:r>
              <w:rPr>
                <w:rFonts w:hint="cs" w:ascii="宋体" w:hAnsi="宋体" w:cs="宋体"/>
                <w:color w:val="000000"/>
                <w:sz w:val="28"/>
                <w:szCs w:val="28"/>
                <w:cs/>
              </w:rPr>
              <w:t>×</w:t>
            </w:r>
            <w:r>
              <w:rPr>
                <w:rFonts w:hint="eastAsia" w:ascii="宋体" w:hAnsi="宋体" w:cs="宋体"/>
                <w:color w:val="000000"/>
                <w:sz w:val="28"/>
                <w:szCs w:val="28"/>
              </w:rPr>
              <w:t>价格分值【注：满足询价文件要求且价格最低的报价为评标基准价。】最低报价不是中标的唯一依据。</w:t>
            </w:r>
          </w:p>
        </w:tc>
      </w:tr>
    </w:tbl>
    <w:p w14:paraId="7594E1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WZhYTAzZmI0ZGM0ODk1OTEzYmJhZmQyYmIzYTIifQ=="/>
  </w:docVars>
  <w:rsids>
    <w:rsidRoot w:val="165523AE"/>
    <w:rsid w:val="1655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next w:val="1"/>
    <w:uiPriority w:val="0"/>
    <w:pPr>
      <w:spacing w:after="120"/>
    </w:pPr>
  </w:style>
  <w:style w:type="paragraph" w:styleId="4">
    <w:name w:val="Body Text First Indent"/>
    <w:basedOn w:val="3"/>
    <w:qFormat/>
    <w:uiPriority w:val="0"/>
    <w:pPr>
      <w:ind w:firstLine="420" w:firstLineChars="100"/>
    </w:pPr>
  </w:style>
  <w:style w:type="paragraph" w:customStyle="1" w:styleId="7">
    <w:name w:val="Plain Text"/>
    <w:basedOn w:val="1"/>
    <w:qFormat/>
    <w:uiPriority w:val="0"/>
    <w:rPr>
      <w:rFonts w:ascii="宋体" w:hAnsi="Courier New" w:eastAsia="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区卫生和计划生育局</Company>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2024-10-22T01:26:00Z</dcterms:created>
  <dc:creator>h. </dc:creator>
  <cp:lastModifiedBy>h. </cp:lastModifiedBy>
  <dcterms:modified xsi:type="dcterms:W3CDTF">2024-10-22T01:27:32Z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2E08DA1558174F2281037A4454716917_11</vt:lpwstr>
  </property>
</Properties>
</file>