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ind w:firstLine="3253" w:firstLineChars="900"/>
        <w:jc w:val="both"/>
        <w:outlineLvl w:val="1"/>
        <w:rPr>
          <w:rFonts w:hint="default"/>
        </w:rPr>
      </w:pPr>
      <w:r>
        <w:rPr>
          <w:b/>
          <w:sz w:val="36"/>
        </w:rPr>
        <w:t>采购需求</w:t>
      </w:r>
    </w:p>
    <w:p>
      <w:pPr>
        <w:pStyle w:val="8"/>
        <w:outlineLvl w:val="2"/>
        <w:rPr>
          <w:rFonts w:hint="default"/>
        </w:rPr>
      </w:pPr>
      <w:r>
        <w:rPr>
          <w:b/>
          <w:sz w:val="28"/>
        </w:rPr>
        <w:t>一、项目概况：</w:t>
      </w:r>
    </w:p>
    <w:p>
      <w:pPr>
        <w:pStyle w:val="8"/>
        <w:ind w:firstLine="435"/>
        <w:jc w:val="both"/>
        <w:rPr>
          <w:rFonts w:ascii="仿宋" w:hAnsi="仿宋" w:eastAsia="仿宋" w:cs="仿宋"/>
          <w:color w:val="000000"/>
          <w:sz w:val="28"/>
          <w:szCs w:val="28"/>
          <w:lang w:eastAsia="zh-CN"/>
        </w:rPr>
      </w:pPr>
      <w:r>
        <w:rPr>
          <w:rFonts w:ascii="仿宋" w:hAnsi="仿宋" w:eastAsia="仿宋" w:cs="仿宋"/>
          <w:color w:val="000000"/>
          <w:sz w:val="28"/>
          <w:szCs w:val="28"/>
          <w:lang w:eastAsia="zh-CN"/>
        </w:rPr>
        <w:t>项目类型：</w:t>
      </w:r>
      <w:r>
        <w:rPr>
          <w:rFonts w:hint="eastAsia" w:ascii="仿宋" w:hAnsi="仿宋" w:eastAsia="仿宋" w:cs="仿宋"/>
          <w:color w:val="000000"/>
          <w:sz w:val="28"/>
          <w:szCs w:val="28"/>
          <w:lang w:eastAsia="zh-CN"/>
        </w:rPr>
        <w:t>工程</w:t>
      </w:r>
      <w:r>
        <w:rPr>
          <w:rFonts w:ascii="仿宋" w:hAnsi="仿宋" w:eastAsia="仿宋" w:cs="仿宋"/>
          <w:color w:val="000000"/>
          <w:sz w:val="28"/>
          <w:szCs w:val="28"/>
          <w:lang w:eastAsia="zh-CN"/>
        </w:rPr>
        <w:t>类。</w:t>
      </w:r>
      <w:bookmarkStart w:id="0" w:name="_GoBack"/>
      <w:bookmarkEnd w:id="0"/>
    </w:p>
    <w:p>
      <w:pPr>
        <w:pStyle w:val="8"/>
        <w:ind w:firstLine="435"/>
        <w:jc w:val="both"/>
        <w:rPr>
          <w:rFonts w:ascii="仿宋" w:hAnsi="仿宋" w:eastAsia="仿宋" w:cs="仿宋"/>
          <w:color w:val="000000"/>
          <w:sz w:val="28"/>
          <w:szCs w:val="28"/>
          <w:lang w:eastAsia="zh-CN"/>
        </w:rPr>
      </w:pPr>
      <w:r>
        <w:rPr>
          <w:rFonts w:ascii="仿宋" w:hAnsi="仿宋" w:eastAsia="仿宋" w:cs="仿宋"/>
          <w:color w:val="000000"/>
          <w:sz w:val="28"/>
          <w:szCs w:val="28"/>
          <w:lang w:eastAsia="zh-CN"/>
        </w:rPr>
        <w:t>1.实施地点：</w:t>
      </w:r>
      <w:r>
        <w:rPr>
          <w:rFonts w:ascii="仿宋" w:hAnsi="仿宋" w:eastAsia="仿宋" w:cs="仿宋"/>
          <w:color w:val="000000"/>
          <w:sz w:val="28"/>
          <w:szCs w:val="28"/>
        </w:rPr>
        <w:t>本项目位于广州市</w:t>
      </w:r>
      <w:r>
        <w:rPr>
          <w:rFonts w:ascii="仿宋" w:hAnsi="仿宋" w:eastAsia="仿宋" w:cs="仿宋"/>
          <w:color w:val="000000"/>
          <w:sz w:val="28"/>
          <w:szCs w:val="28"/>
          <w:lang w:eastAsia="zh-CN"/>
        </w:rPr>
        <w:t>天河区</w:t>
      </w:r>
      <w:r>
        <w:rPr>
          <w:rFonts w:hint="eastAsia" w:ascii="仿宋" w:hAnsi="仿宋" w:eastAsia="仿宋" w:cs="仿宋"/>
          <w:color w:val="000000"/>
          <w:sz w:val="28"/>
          <w:szCs w:val="28"/>
          <w:lang w:eastAsia="zh-CN"/>
        </w:rPr>
        <w:t>天年街</w:t>
      </w:r>
      <w:r>
        <w:rPr>
          <w:rFonts w:hint="eastAsia" w:ascii="仿宋" w:hAnsi="仿宋" w:eastAsia="仿宋" w:cs="仿宋"/>
          <w:color w:val="000000"/>
          <w:sz w:val="28"/>
          <w:szCs w:val="28"/>
          <w:lang w:val="en-US" w:eastAsia="zh-CN"/>
        </w:rPr>
        <w:t>399号广州市天河区</w:t>
      </w:r>
      <w:r>
        <w:rPr>
          <w:rFonts w:hint="eastAsia" w:ascii="仿宋" w:hAnsi="仿宋" w:eastAsia="仿宋" w:cs="仿宋"/>
          <w:color w:val="000000"/>
          <w:sz w:val="28"/>
          <w:szCs w:val="28"/>
          <w:lang w:eastAsia="zh-CN"/>
        </w:rPr>
        <w:t>中医医院智谷院区</w:t>
      </w:r>
      <w:r>
        <w:rPr>
          <w:rFonts w:ascii="仿宋" w:hAnsi="仿宋" w:eastAsia="仿宋" w:cs="仿宋"/>
          <w:color w:val="000000"/>
          <w:sz w:val="28"/>
          <w:szCs w:val="28"/>
        </w:rPr>
        <w:t>。本</w:t>
      </w:r>
      <w:r>
        <w:rPr>
          <w:rFonts w:ascii="仿宋" w:hAnsi="仿宋" w:eastAsia="仿宋" w:cs="仿宋"/>
          <w:color w:val="000000"/>
          <w:sz w:val="28"/>
          <w:szCs w:val="28"/>
          <w:lang w:eastAsia="zh-CN"/>
        </w:rPr>
        <w:t>次内容包括但不限于：</w:t>
      </w:r>
      <w:r>
        <w:rPr>
          <w:rFonts w:hint="eastAsia" w:ascii="仿宋" w:hAnsi="仿宋" w:eastAsia="仿宋" w:cs="仿宋"/>
          <w:color w:val="000000"/>
          <w:sz w:val="28"/>
          <w:szCs w:val="28"/>
          <w:lang w:val="en-US" w:eastAsia="zh-CN"/>
        </w:rPr>
        <w:t>CT机房装修</w:t>
      </w:r>
      <w:r>
        <w:rPr>
          <w:rFonts w:ascii="仿宋" w:hAnsi="仿宋" w:eastAsia="仿宋" w:cs="仿宋"/>
          <w:color w:val="000000"/>
          <w:sz w:val="28"/>
          <w:szCs w:val="28"/>
          <w:lang w:eastAsia="zh-CN"/>
        </w:rPr>
        <w:t>（详见图纸内容）。</w:t>
      </w:r>
    </w:p>
    <w:p>
      <w:pPr>
        <w:pStyle w:val="8"/>
        <w:ind w:firstLine="435"/>
        <w:jc w:val="both"/>
        <w:rPr>
          <w:rFonts w:ascii="仿宋" w:hAnsi="仿宋" w:eastAsia="仿宋" w:cs="仿宋"/>
          <w:color w:val="000000"/>
          <w:sz w:val="28"/>
          <w:szCs w:val="28"/>
        </w:rPr>
      </w:pPr>
      <w:r>
        <w:rPr>
          <w:rFonts w:ascii="仿宋" w:hAnsi="仿宋" w:eastAsia="仿宋" w:cs="仿宋"/>
          <w:color w:val="000000"/>
          <w:sz w:val="28"/>
          <w:szCs w:val="28"/>
        </w:rPr>
        <w:t>2.本项目采购的办公用房装修工程</w:t>
      </w:r>
      <w:r>
        <w:rPr>
          <w:rFonts w:ascii="仿宋" w:hAnsi="仿宋" w:eastAsia="仿宋" w:cs="仿宋"/>
          <w:color w:val="000000"/>
          <w:sz w:val="28"/>
          <w:szCs w:val="28"/>
          <w:lang w:eastAsia="zh-CN"/>
        </w:rPr>
        <w:t>项目</w:t>
      </w:r>
      <w:r>
        <w:rPr>
          <w:rFonts w:ascii="仿宋" w:hAnsi="仿宋" w:eastAsia="仿宋" w:cs="仿宋"/>
          <w:color w:val="000000"/>
          <w:sz w:val="28"/>
          <w:szCs w:val="28"/>
        </w:rPr>
        <w:t>对应的中小微企业划分标准所属行业为：建筑业。</w:t>
      </w:r>
    </w:p>
    <w:p>
      <w:pPr>
        <w:pStyle w:val="8"/>
        <w:ind w:firstLine="435"/>
        <w:jc w:val="both"/>
        <w:rPr>
          <w:rFonts w:ascii="仿宋" w:hAnsi="仿宋" w:eastAsia="仿宋" w:cs="仿宋"/>
          <w:color w:val="000000"/>
          <w:sz w:val="28"/>
          <w:szCs w:val="28"/>
        </w:rPr>
      </w:pPr>
      <w:r>
        <w:rPr>
          <w:rFonts w:ascii="仿宋" w:hAnsi="仿宋" w:eastAsia="仿宋" w:cs="仿宋"/>
          <w:color w:val="000000"/>
          <w:sz w:val="28"/>
          <w:szCs w:val="28"/>
        </w:rPr>
        <w:t>3.项目标的</w:t>
      </w:r>
    </w:p>
    <w:tbl>
      <w:tblPr>
        <w:tblStyle w:val="6"/>
        <w:tblW w:w="8129" w:type="dxa"/>
        <w:tblInd w:w="167"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4126"/>
        <w:gridCol w:w="1260"/>
        <w:gridCol w:w="2743"/>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12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sz w:val="28"/>
                <w:szCs w:val="28"/>
              </w:rPr>
            </w:pPr>
            <w:r>
              <w:rPr>
                <w:rFonts w:ascii="仿宋" w:hAnsi="仿宋" w:eastAsia="仿宋" w:cs="仿宋"/>
                <w:b/>
                <w:sz w:val="28"/>
                <w:szCs w:val="28"/>
              </w:rPr>
              <w:t>标的名称</w:t>
            </w:r>
          </w:p>
        </w:tc>
        <w:tc>
          <w:tcPr>
            <w:tcW w:w="1260"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sz w:val="28"/>
                <w:szCs w:val="28"/>
              </w:rPr>
            </w:pPr>
            <w:r>
              <w:rPr>
                <w:rFonts w:ascii="仿宋" w:hAnsi="仿宋" w:eastAsia="仿宋" w:cs="仿宋"/>
                <w:b/>
                <w:sz w:val="28"/>
                <w:szCs w:val="28"/>
              </w:rPr>
              <w:t>数量</w:t>
            </w:r>
          </w:p>
        </w:tc>
        <w:tc>
          <w:tcPr>
            <w:tcW w:w="2743"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sz w:val="28"/>
                <w:szCs w:val="28"/>
              </w:rPr>
            </w:pPr>
            <w:r>
              <w:rPr>
                <w:rFonts w:ascii="仿宋" w:hAnsi="仿宋" w:eastAsia="仿宋" w:cs="仿宋"/>
                <w:b/>
                <w:sz w:val="28"/>
                <w:szCs w:val="28"/>
              </w:rPr>
              <w:t>最高限价</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12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pPr>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天河区中医医院智谷院区</w:t>
            </w:r>
            <w:r>
              <w:rPr>
                <w:rFonts w:hint="eastAsia" w:ascii="仿宋" w:hAnsi="仿宋" w:eastAsia="仿宋" w:cs="仿宋"/>
                <w:sz w:val="28"/>
                <w:szCs w:val="28"/>
                <w:lang w:val="en-US" w:eastAsia="zh-CN"/>
              </w:rPr>
              <w:t>CT机房装修工程</w:t>
            </w:r>
          </w:p>
        </w:tc>
        <w:tc>
          <w:tcPr>
            <w:tcW w:w="126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8"/>
              <w:jc w:val="center"/>
              <w:rPr>
                <w:rFonts w:ascii="仿宋" w:hAnsi="仿宋" w:eastAsia="仿宋" w:cs="仿宋"/>
                <w:sz w:val="28"/>
                <w:szCs w:val="28"/>
              </w:rPr>
            </w:pPr>
            <w:r>
              <w:rPr>
                <w:rFonts w:ascii="仿宋" w:hAnsi="仿宋" w:eastAsia="仿宋" w:cs="仿宋"/>
                <w:sz w:val="28"/>
                <w:szCs w:val="28"/>
              </w:rPr>
              <w:t>1项</w:t>
            </w:r>
          </w:p>
        </w:tc>
        <w:tc>
          <w:tcPr>
            <w:tcW w:w="2743"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8"/>
              <w:jc w:val="center"/>
              <w:rPr>
                <w:rFonts w:ascii="仿宋" w:hAnsi="仿宋" w:eastAsia="仿宋" w:cs="仿宋"/>
                <w:sz w:val="28"/>
                <w:szCs w:val="28"/>
              </w:rPr>
            </w:pPr>
            <w:r>
              <w:rPr>
                <w:rFonts w:hint="eastAsia" w:ascii="仿宋" w:hAnsi="仿宋" w:eastAsia="仿宋" w:cs="仿宋"/>
                <w:sz w:val="28"/>
                <w:szCs w:val="28"/>
                <w:lang w:val="en-US" w:eastAsia="zh-CN"/>
              </w:rPr>
              <w:t>242410.59</w:t>
            </w:r>
            <w:r>
              <w:rPr>
                <w:rFonts w:ascii="仿宋" w:hAnsi="仿宋" w:eastAsia="仿宋" w:cs="仿宋"/>
                <w:sz w:val="28"/>
                <w:szCs w:val="28"/>
              </w:rPr>
              <w:t>元</w:t>
            </w:r>
          </w:p>
        </w:tc>
      </w:tr>
    </w:tbl>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详细服务规范请参阅磋商文件中的用户需求书。供应商必须对本项目的全部内容进行报价，其中绿色施工安全防护措施费为</w:t>
      </w:r>
      <w:r>
        <w:rPr>
          <w:rFonts w:hint="eastAsia" w:ascii="仿宋" w:hAnsi="仿宋" w:eastAsia="仿宋" w:cs="仿宋"/>
          <w:b/>
          <w:bCs/>
          <w:color w:val="000000"/>
          <w:sz w:val="28"/>
          <w:szCs w:val="28"/>
          <w:lang w:val="en-US" w:eastAsia="zh-CN"/>
        </w:rPr>
        <w:t>7450.92</w:t>
      </w:r>
      <w:r>
        <w:rPr>
          <w:rFonts w:ascii="仿宋" w:hAnsi="仿宋" w:eastAsia="仿宋" w:cs="仿宋"/>
          <w:color w:val="000000"/>
          <w:sz w:val="28"/>
          <w:szCs w:val="28"/>
          <w:lang w:eastAsia="zh-CN"/>
        </w:rPr>
        <w:t>元</w:t>
      </w:r>
      <w:r>
        <w:rPr>
          <w:rFonts w:ascii="仿宋" w:hAnsi="仿宋" w:eastAsia="仿宋" w:cs="仿宋"/>
          <w:color w:val="000000"/>
          <w:sz w:val="28"/>
          <w:szCs w:val="28"/>
        </w:rPr>
        <w:t>。如有缺漏或最终报价超出最高限价，将导致报价无效。</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4.具体工程内容详见工程量清单。</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lang w:eastAsia="zh-CN"/>
        </w:rPr>
        <w:t>5</w:t>
      </w:r>
      <w:r>
        <w:rPr>
          <w:rFonts w:ascii="仿宋" w:hAnsi="仿宋" w:eastAsia="仿宋" w:cs="仿宋"/>
          <w:color w:val="000000"/>
          <w:sz w:val="28"/>
          <w:szCs w:val="28"/>
        </w:rPr>
        <w:t>.★绿色施工安全防护措施费、暂列金</w:t>
      </w:r>
      <w:r>
        <w:rPr>
          <w:rFonts w:ascii="仿宋" w:hAnsi="仿宋" w:eastAsia="仿宋" w:cs="仿宋"/>
          <w:color w:val="000000"/>
          <w:sz w:val="28"/>
          <w:szCs w:val="28"/>
          <w:lang w:eastAsia="zh-CN"/>
        </w:rPr>
        <w:t>额</w:t>
      </w:r>
      <w:r>
        <w:rPr>
          <w:rFonts w:ascii="仿宋" w:hAnsi="仿宋" w:eastAsia="仿宋" w:cs="仿宋"/>
          <w:color w:val="000000"/>
          <w:sz w:val="28"/>
          <w:szCs w:val="28"/>
        </w:rPr>
        <w:t>不作为竞争性费用，供应商在报价中须包含且不得更改该金额，否则其报价无效。</w:t>
      </w:r>
    </w:p>
    <w:p>
      <w:pPr>
        <w:pStyle w:val="8"/>
        <w:ind w:firstLine="480"/>
        <w:jc w:val="both"/>
        <w:rPr>
          <w:rFonts w:ascii="仿宋" w:hAnsi="仿宋" w:eastAsia="仿宋" w:cs="仿宋"/>
          <w:color w:val="000000"/>
          <w:sz w:val="28"/>
          <w:szCs w:val="28"/>
          <w:lang w:eastAsia="zh-CN"/>
        </w:rPr>
      </w:pPr>
      <w:r>
        <w:rPr>
          <w:rFonts w:ascii="仿宋" w:hAnsi="仿宋" w:eastAsia="仿宋" w:cs="仿宋"/>
          <w:color w:val="000000"/>
          <w:sz w:val="28"/>
          <w:szCs w:val="28"/>
          <w:lang w:eastAsia="zh-CN"/>
        </w:rPr>
        <w:t>6.</w:t>
      </w:r>
      <w:r>
        <w:rPr>
          <w:rFonts w:ascii="仿宋" w:hAnsi="仿宋" w:eastAsia="仿宋" w:cs="仿宋"/>
          <w:color w:val="000000"/>
          <w:sz w:val="28"/>
          <w:szCs w:val="28"/>
        </w:rPr>
        <w:t>★</w:t>
      </w:r>
      <w:r>
        <w:rPr>
          <w:rFonts w:ascii="仿宋" w:hAnsi="仿宋" w:eastAsia="仿宋" w:cs="仿宋"/>
          <w:color w:val="000000"/>
          <w:sz w:val="28"/>
          <w:szCs w:val="28"/>
          <w:lang w:eastAsia="zh-CN"/>
        </w:rPr>
        <w:t>响应供应商需要提供《建筑、装饰主要材料品牌表》、《安装工程主要材料、设备品牌表》</w:t>
      </w:r>
      <w:r>
        <w:rPr>
          <w:rFonts w:hint="eastAsia" w:ascii="仿宋" w:hAnsi="仿宋" w:eastAsia="仿宋" w:cs="仿宋"/>
          <w:color w:val="000000"/>
          <w:sz w:val="28"/>
          <w:szCs w:val="28"/>
          <w:lang w:eastAsia="zh-CN"/>
        </w:rPr>
        <w:t>，所提供的品牌必须为业内主流、常用品牌</w:t>
      </w:r>
      <w:r>
        <w:rPr>
          <w:rFonts w:ascii="仿宋" w:hAnsi="仿宋" w:eastAsia="仿宋" w:cs="仿宋"/>
          <w:color w:val="000000"/>
          <w:sz w:val="28"/>
          <w:szCs w:val="28"/>
          <w:lang w:eastAsia="zh-CN"/>
        </w:rPr>
        <w:t>。项目实施过程中，采购人有权在成交供应商提供的品牌表中所提供品牌选定材料、设备的品牌，成交供应商不得拒绝</w:t>
      </w:r>
      <w:r>
        <w:rPr>
          <w:rFonts w:hint="eastAsia" w:ascii="仿宋" w:hAnsi="仿宋" w:eastAsia="仿宋" w:cs="仿宋"/>
          <w:color w:val="000000"/>
          <w:sz w:val="28"/>
          <w:szCs w:val="28"/>
          <w:lang w:eastAsia="zh-CN"/>
        </w:rPr>
        <w:t>；</w:t>
      </w:r>
      <w:r>
        <w:rPr>
          <w:rFonts w:ascii="仿宋" w:hAnsi="仿宋" w:eastAsia="仿宋" w:cs="仿宋"/>
          <w:color w:val="000000"/>
          <w:sz w:val="28"/>
          <w:szCs w:val="28"/>
          <w:lang w:eastAsia="zh-CN"/>
        </w:rPr>
        <w:t>或者按采购人的要求提供不低于品牌表中同档次的其他品牌。</w:t>
      </w:r>
    </w:p>
    <w:p>
      <w:pPr>
        <w:pStyle w:val="8"/>
        <w:ind w:firstLine="480"/>
        <w:jc w:val="both"/>
        <w:rPr>
          <w:rFonts w:ascii="仿宋" w:hAnsi="仿宋" w:eastAsia="仿宋" w:cs="仿宋"/>
          <w:color w:val="000000"/>
          <w:sz w:val="28"/>
          <w:szCs w:val="28"/>
          <w:lang w:eastAsia="zh-CN"/>
        </w:rPr>
      </w:pPr>
    </w:p>
    <w:p>
      <w:pPr>
        <w:pStyle w:val="3"/>
        <w:tabs>
          <w:tab w:val="left" w:pos="7740"/>
        </w:tabs>
        <w:adjustRightInd w:val="0"/>
        <w:snapToGrid w:val="0"/>
        <w:spacing w:line="300" w:lineRule="auto"/>
        <w:jc w:val="center"/>
        <w:rPr>
          <w:rFonts w:hint="eastAsia" w:ascii="仿宋_GB2312" w:hAnsi="仿宋" w:eastAsia="仿宋_GB2312"/>
          <w:b/>
          <w:sz w:val="24"/>
        </w:rPr>
      </w:pPr>
      <w:r>
        <w:rPr>
          <w:rFonts w:hint="eastAsia" w:ascii="仿宋_GB2312" w:hAnsi="仿宋" w:eastAsia="仿宋_GB2312"/>
          <w:b/>
          <w:sz w:val="24"/>
        </w:rPr>
        <w:t>建筑、装饰主要材料品牌表</w:t>
      </w:r>
    </w:p>
    <w:tbl>
      <w:tblPr>
        <w:tblStyle w:val="6"/>
        <w:tblW w:w="9081" w:type="dxa"/>
        <w:tblInd w:w="124" w:type="dxa"/>
        <w:tblLayout w:type="fixed"/>
        <w:tblCellMar>
          <w:top w:w="0" w:type="dxa"/>
          <w:left w:w="108" w:type="dxa"/>
          <w:bottom w:w="0" w:type="dxa"/>
          <w:right w:w="108" w:type="dxa"/>
        </w:tblCellMar>
      </w:tblPr>
      <w:tblGrid>
        <w:gridCol w:w="831"/>
        <w:gridCol w:w="2238"/>
        <w:gridCol w:w="1904"/>
        <w:gridCol w:w="2054"/>
        <w:gridCol w:w="2054"/>
      </w:tblGrid>
      <w:tr>
        <w:tblPrEx>
          <w:tblCellMar>
            <w:top w:w="0" w:type="dxa"/>
            <w:left w:w="108" w:type="dxa"/>
            <w:bottom w:w="0" w:type="dxa"/>
            <w:right w:w="108" w:type="dxa"/>
          </w:tblCellMar>
        </w:tblPrEx>
        <w:trPr>
          <w:trHeight w:val="495" w:hRule="atLeast"/>
        </w:trPr>
        <w:tc>
          <w:tcPr>
            <w:tcW w:w="83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color w:val="000000"/>
              </w:rPr>
            </w:pPr>
            <w:r>
              <w:rPr>
                <w:rFonts w:hint="eastAsia"/>
                <w:color w:val="000000"/>
              </w:rPr>
              <w:t>序号</w:t>
            </w:r>
          </w:p>
        </w:tc>
        <w:tc>
          <w:tcPr>
            <w:tcW w:w="2238" w:type="dxa"/>
            <w:tcBorders>
              <w:top w:val="single" w:color="auto" w:sz="4" w:space="0"/>
              <w:left w:val="nil"/>
              <w:bottom w:val="single" w:color="auto" w:sz="4" w:space="0"/>
              <w:right w:val="single" w:color="auto" w:sz="4" w:space="0"/>
            </w:tcBorders>
            <w:vAlign w:val="center"/>
          </w:tcPr>
          <w:p>
            <w:pPr>
              <w:widowControl/>
              <w:jc w:val="center"/>
              <w:rPr>
                <w:rFonts w:hint="eastAsia"/>
                <w:color w:val="000000"/>
              </w:rPr>
            </w:pPr>
            <w:r>
              <w:rPr>
                <w:rFonts w:hint="eastAsia"/>
                <w:color w:val="000000"/>
              </w:rPr>
              <w:t>设备及材料名称</w:t>
            </w:r>
          </w:p>
        </w:tc>
        <w:tc>
          <w:tcPr>
            <w:tcW w:w="1904" w:type="dxa"/>
            <w:tcBorders>
              <w:top w:val="single" w:color="auto" w:sz="4" w:space="0"/>
              <w:left w:val="nil"/>
              <w:bottom w:val="single" w:color="auto" w:sz="4" w:space="0"/>
              <w:right w:val="single" w:color="auto" w:sz="4" w:space="0"/>
            </w:tcBorders>
            <w:vAlign w:val="center"/>
          </w:tcPr>
          <w:p>
            <w:pPr>
              <w:widowControl/>
              <w:jc w:val="center"/>
              <w:rPr>
                <w:rFonts w:hint="eastAsia"/>
                <w:color w:val="000000"/>
              </w:rPr>
            </w:pPr>
            <w:r>
              <w:rPr>
                <w:rFonts w:hint="eastAsia"/>
                <w:color w:val="000000"/>
              </w:rPr>
              <w:t>品牌（一）</w:t>
            </w:r>
          </w:p>
        </w:tc>
        <w:tc>
          <w:tcPr>
            <w:tcW w:w="2054" w:type="dxa"/>
            <w:tcBorders>
              <w:top w:val="single" w:color="auto" w:sz="4" w:space="0"/>
              <w:left w:val="nil"/>
              <w:bottom w:val="single" w:color="auto" w:sz="4" w:space="0"/>
              <w:right w:val="single" w:color="auto" w:sz="4" w:space="0"/>
            </w:tcBorders>
            <w:vAlign w:val="center"/>
          </w:tcPr>
          <w:p>
            <w:pPr>
              <w:widowControl/>
              <w:jc w:val="center"/>
              <w:rPr>
                <w:rFonts w:hint="eastAsia"/>
                <w:color w:val="000000"/>
              </w:rPr>
            </w:pPr>
            <w:r>
              <w:rPr>
                <w:rFonts w:hint="eastAsia"/>
                <w:color w:val="000000"/>
              </w:rPr>
              <w:t>品牌（二）</w:t>
            </w:r>
          </w:p>
        </w:tc>
        <w:tc>
          <w:tcPr>
            <w:tcW w:w="2054" w:type="dxa"/>
            <w:tcBorders>
              <w:top w:val="single" w:color="auto" w:sz="4" w:space="0"/>
              <w:left w:val="nil"/>
              <w:bottom w:val="single" w:color="auto" w:sz="4" w:space="0"/>
              <w:right w:val="single" w:color="auto" w:sz="4" w:space="0"/>
            </w:tcBorders>
            <w:vAlign w:val="center"/>
          </w:tcPr>
          <w:p>
            <w:pPr>
              <w:widowControl/>
              <w:jc w:val="center"/>
              <w:rPr>
                <w:rFonts w:hint="eastAsia"/>
                <w:color w:val="000000"/>
              </w:rPr>
            </w:pPr>
            <w:r>
              <w:rPr>
                <w:rFonts w:hint="eastAsia"/>
                <w:color w:val="000000"/>
              </w:rPr>
              <w:t>品牌（三）</w:t>
            </w:r>
          </w:p>
        </w:tc>
      </w:tr>
      <w:tr>
        <w:tblPrEx>
          <w:tblCellMar>
            <w:top w:w="0" w:type="dxa"/>
            <w:left w:w="108" w:type="dxa"/>
            <w:bottom w:w="0" w:type="dxa"/>
            <w:right w:w="108" w:type="dxa"/>
          </w:tblCellMar>
        </w:tblPrEx>
        <w:trPr>
          <w:trHeight w:val="495" w:hRule="atLeast"/>
        </w:trPr>
        <w:tc>
          <w:tcPr>
            <w:tcW w:w="9081" w:type="dxa"/>
            <w:gridSpan w:val="5"/>
            <w:tcBorders>
              <w:top w:val="single" w:color="auto" w:sz="4" w:space="0"/>
              <w:left w:val="single" w:color="auto" w:sz="4" w:space="0"/>
              <w:bottom w:val="single" w:color="auto" w:sz="4" w:space="0"/>
              <w:right w:val="single" w:color="auto" w:sz="4" w:space="0"/>
            </w:tcBorders>
            <w:vAlign w:val="center"/>
          </w:tcPr>
          <w:p>
            <w:pPr>
              <w:widowControl/>
              <w:tabs>
                <w:tab w:val="left" w:pos="1237"/>
              </w:tabs>
              <w:rPr>
                <w:rFonts w:hint="eastAsia" w:eastAsia="楷体_GB2312"/>
                <w:color w:val="000000"/>
                <w:lang w:val="en-US"/>
              </w:rPr>
            </w:pPr>
            <w:r>
              <w:rPr>
                <w:rFonts w:hint="eastAsia"/>
                <w:b/>
                <w:bCs/>
                <w:color w:val="000000"/>
                <w:lang w:val="en-US"/>
              </w:rPr>
              <w:t>建筑装饰部分</w:t>
            </w:r>
          </w:p>
        </w:tc>
      </w:tr>
      <w:tr>
        <w:tblPrEx>
          <w:tblCellMar>
            <w:top w:w="0" w:type="dxa"/>
            <w:left w:w="108" w:type="dxa"/>
            <w:bottom w:w="0" w:type="dxa"/>
            <w:right w:w="108" w:type="dxa"/>
          </w:tblCellMar>
        </w:tblPrEx>
        <w:trPr>
          <w:trHeight w:val="590" w:hRule="atLeast"/>
        </w:trPr>
        <w:tc>
          <w:tcPr>
            <w:tcW w:w="831" w:type="dxa"/>
            <w:tcBorders>
              <w:top w:val="nil"/>
              <w:left w:val="single" w:color="auto" w:sz="4" w:space="0"/>
              <w:bottom w:val="single" w:color="auto" w:sz="4" w:space="0"/>
              <w:right w:val="single" w:color="auto" w:sz="4" w:space="0"/>
            </w:tcBorders>
            <w:vAlign w:val="center"/>
          </w:tcPr>
          <w:p>
            <w:pPr>
              <w:widowControl/>
              <w:jc w:val="center"/>
              <w:rPr>
                <w:rFonts w:hint="eastAsia" w:cs="Arial"/>
                <w:sz w:val="20"/>
              </w:rPr>
            </w:pPr>
            <w:r>
              <w:rPr>
                <w:rFonts w:hint="eastAsia" w:cs="Arial"/>
                <w:sz w:val="20"/>
              </w:rPr>
              <w:t>1</w:t>
            </w:r>
          </w:p>
        </w:tc>
        <w:tc>
          <w:tcPr>
            <w:tcW w:w="2238" w:type="dxa"/>
            <w:tcBorders>
              <w:top w:val="single" w:color="auto" w:sz="4" w:space="0"/>
              <w:left w:val="nil"/>
              <w:bottom w:val="single" w:color="auto" w:sz="4" w:space="0"/>
              <w:right w:val="single" w:color="auto" w:sz="4" w:space="0"/>
            </w:tcBorders>
            <w:vAlign w:val="center"/>
          </w:tcPr>
          <w:p>
            <w:pPr>
              <w:widowControl/>
              <w:jc w:val="center"/>
              <w:rPr>
                <w:rFonts w:hint="eastAsia" w:cs="Arial"/>
                <w:sz w:val="20"/>
              </w:rPr>
            </w:pPr>
            <w:r>
              <w:rPr>
                <w:rFonts w:hint="eastAsia" w:cs="Arial"/>
                <w:sz w:val="20"/>
              </w:rPr>
              <w:t>乳胶漆</w:t>
            </w:r>
          </w:p>
        </w:tc>
        <w:tc>
          <w:tcPr>
            <w:tcW w:w="1904" w:type="dxa"/>
            <w:tcBorders>
              <w:top w:val="nil"/>
              <w:left w:val="nil"/>
              <w:bottom w:val="single" w:color="auto" w:sz="4" w:space="0"/>
              <w:right w:val="single" w:color="auto" w:sz="4" w:space="0"/>
            </w:tcBorders>
            <w:vAlign w:val="center"/>
          </w:tcPr>
          <w:p>
            <w:pPr>
              <w:widowControl/>
              <w:jc w:val="center"/>
              <w:rPr>
                <w:rFonts w:hint="eastAsia" w:cs="Arial"/>
                <w:sz w:val="20"/>
              </w:rPr>
            </w:pPr>
          </w:p>
        </w:tc>
        <w:tc>
          <w:tcPr>
            <w:tcW w:w="2054" w:type="dxa"/>
            <w:tcBorders>
              <w:top w:val="nil"/>
              <w:left w:val="nil"/>
              <w:bottom w:val="single" w:color="auto" w:sz="4" w:space="0"/>
              <w:right w:val="single" w:color="auto" w:sz="4" w:space="0"/>
            </w:tcBorders>
            <w:vAlign w:val="center"/>
          </w:tcPr>
          <w:p>
            <w:pPr>
              <w:widowControl/>
              <w:jc w:val="center"/>
              <w:rPr>
                <w:rFonts w:hint="eastAsia" w:cs="Arial"/>
                <w:sz w:val="20"/>
              </w:rPr>
            </w:pPr>
          </w:p>
        </w:tc>
        <w:tc>
          <w:tcPr>
            <w:tcW w:w="2054" w:type="dxa"/>
            <w:tcBorders>
              <w:top w:val="single" w:color="auto" w:sz="4" w:space="0"/>
              <w:left w:val="nil"/>
              <w:bottom w:val="single" w:color="auto" w:sz="4" w:space="0"/>
              <w:right w:val="single" w:color="auto" w:sz="4" w:space="0"/>
            </w:tcBorders>
            <w:vAlign w:val="center"/>
          </w:tcPr>
          <w:p>
            <w:pPr>
              <w:widowControl/>
              <w:jc w:val="center"/>
              <w:rPr>
                <w:rFonts w:hint="eastAsia" w:cs="Arial"/>
                <w:sz w:val="20"/>
                <w:lang w:val="en-US"/>
              </w:rPr>
            </w:pPr>
          </w:p>
        </w:tc>
      </w:tr>
      <w:tr>
        <w:tblPrEx>
          <w:tblCellMar>
            <w:top w:w="0" w:type="dxa"/>
            <w:left w:w="108" w:type="dxa"/>
            <w:bottom w:w="0" w:type="dxa"/>
            <w:right w:w="108" w:type="dxa"/>
          </w:tblCellMar>
        </w:tblPrEx>
        <w:trPr>
          <w:trHeight w:val="553" w:hRule="atLeast"/>
        </w:trPr>
        <w:tc>
          <w:tcPr>
            <w:tcW w:w="831" w:type="dxa"/>
            <w:tcBorders>
              <w:top w:val="nil"/>
              <w:left w:val="single" w:color="auto" w:sz="4" w:space="0"/>
              <w:bottom w:val="single" w:color="auto" w:sz="4" w:space="0"/>
              <w:right w:val="single" w:color="auto" w:sz="4" w:space="0"/>
            </w:tcBorders>
            <w:vAlign w:val="center"/>
          </w:tcPr>
          <w:p>
            <w:pPr>
              <w:widowControl/>
              <w:jc w:val="center"/>
              <w:rPr>
                <w:rFonts w:hint="eastAsia" w:cs="Arial"/>
                <w:sz w:val="20"/>
              </w:rPr>
            </w:pPr>
            <w:r>
              <w:rPr>
                <w:rFonts w:hint="eastAsia" w:cs="Arial"/>
                <w:sz w:val="20"/>
                <w:lang w:val="en-US"/>
              </w:rPr>
              <w:t>2</w:t>
            </w:r>
          </w:p>
        </w:tc>
        <w:tc>
          <w:tcPr>
            <w:tcW w:w="2238" w:type="dxa"/>
            <w:tcBorders>
              <w:top w:val="nil"/>
              <w:left w:val="nil"/>
              <w:bottom w:val="single" w:color="000000" w:sz="4" w:space="0"/>
              <w:right w:val="single" w:color="000000" w:sz="4" w:space="0"/>
            </w:tcBorders>
            <w:vAlign w:val="center"/>
          </w:tcPr>
          <w:p>
            <w:pPr>
              <w:widowControl/>
              <w:jc w:val="center"/>
              <w:rPr>
                <w:rFonts w:hint="eastAsia" w:eastAsia="楷体_GB2312" w:cs="Arial"/>
                <w:sz w:val="20"/>
                <w:lang w:eastAsia="zh-CN"/>
              </w:rPr>
            </w:pPr>
            <w:r>
              <w:rPr>
                <w:rFonts w:hint="eastAsia" w:cs="Arial"/>
                <w:sz w:val="20"/>
                <w:lang w:val="en-US" w:eastAsia="zh-CN"/>
              </w:rPr>
              <w:t>石膏板</w:t>
            </w:r>
          </w:p>
        </w:tc>
        <w:tc>
          <w:tcPr>
            <w:tcW w:w="1904" w:type="dxa"/>
            <w:tcBorders>
              <w:top w:val="nil"/>
              <w:left w:val="nil"/>
              <w:bottom w:val="single" w:color="000000" w:sz="4" w:space="0"/>
              <w:right w:val="single" w:color="000000" w:sz="4" w:space="0"/>
            </w:tcBorders>
            <w:vAlign w:val="center"/>
          </w:tcPr>
          <w:p>
            <w:pPr>
              <w:widowControl/>
              <w:jc w:val="center"/>
              <w:rPr>
                <w:rFonts w:hint="eastAsia" w:cs="Arial"/>
                <w:sz w:val="20"/>
              </w:rPr>
            </w:pPr>
          </w:p>
        </w:tc>
        <w:tc>
          <w:tcPr>
            <w:tcW w:w="2054" w:type="dxa"/>
            <w:tcBorders>
              <w:top w:val="nil"/>
              <w:left w:val="nil"/>
              <w:bottom w:val="single" w:color="000000" w:sz="4" w:space="0"/>
              <w:right w:val="nil"/>
            </w:tcBorders>
            <w:vAlign w:val="center"/>
          </w:tcPr>
          <w:p>
            <w:pPr>
              <w:widowControl/>
              <w:jc w:val="center"/>
              <w:rPr>
                <w:rFonts w:hint="eastAsia" w:cs="Arial"/>
                <w:sz w:val="20"/>
              </w:rPr>
            </w:pPr>
          </w:p>
        </w:tc>
        <w:tc>
          <w:tcPr>
            <w:tcW w:w="2054"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cs="Arial"/>
                <w:sz w:val="20"/>
              </w:rPr>
            </w:pPr>
          </w:p>
        </w:tc>
      </w:tr>
      <w:tr>
        <w:tblPrEx>
          <w:tblCellMar>
            <w:top w:w="0" w:type="dxa"/>
            <w:left w:w="108" w:type="dxa"/>
            <w:bottom w:w="0" w:type="dxa"/>
            <w:right w:w="108" w:type="dxa"/>
          </w:tblCellMar>
        </w:tblPrEx>
        <w:trPr>
          <w:trHeight w:val="553" w:hRule="atLeast"/>
        </w:trPr>
        <w:tc>
          <w:tcPr>
            <w:tcW w:w="831" w:type="dxa"/>
            <w:tcBorders>
              <w:top w:val="nil"/>
              <w:left w:val="single" w:color="auto" w:sz="4" w:space="0"/>
              <w:bottom w:val="single" w:color="auto" w:sz="4" w:space="0"/>
              <w:right w:val="single" w:color="auto" w:sz="4" w:space="0"/>
            </w:tcBorders>
            <w:vAlign w:val="center"/>
          </w:tcPr>
          <w:p>
            <w:pPr>
              <w:widowControl/>
              <w:jc w:val="center"/>
              <w:rPr>
                <w:rFonts w:hint="eastAsia" w:eastAsia="宋体" w:cs="Arial"/>
                <w:sz w:val="20"/>
                <w:lang w:val="en-US" w:eastAsia="zh-CN"/>
              </w:rPr>
            </w:pPr>
            <w:r>
              <w:rPr>
                <w:rFonts w:hint="eastAsia" w:cs="Arial"/>
                <w:sz w:val="20"/>
                <w:lang w:val="en-US" w:eastAsia="zh-CN"/>
              </w:rPr>
              <w:t>3</w:t>
            </w:r>
          </w:p>
        </w:tc>
        <w:tc>
          <w:tcPr>
            <w:tcW w:w="2238" w:type="dxa"/>
            <w:tcBorders>
              <w:top w:val="nil"/>
              <w:left w:val="nil"/>
              <w:bottom w:val="single" w:color="000000" w:sz="4" w:space="0"/>
              <w:right w:val="single" w:color="000000" w:sz="4" w:space="0"/>
            </w:tcBorders>
            <w:vAlign w:val="center"/>
          </w:tcPr>
          <w:p>
            <w:pPr>
              <w:widowControl/>
              <w:jc w:val="center"/>
              <w:rPr>
                <w:rFonts w:hint="eastAsia" w:cs="Arial"/>
                <w:sz w:val="20"/>
                <w:lang w:val="en-US" w:eastAsia="zh-CN"/>
              </w:rPr>
            </w:pPr>
            <w:r>
              <w:rPr>
                <w:rFonts w:hint="eastAsia" w:cs="Arial"/>
                <w:sz w:val="20"/>
                <w:lang w:val="en-US" w:eastAsia="zh-CN"/>
              </w:rPr>
              <w:t>地板胶</w:t>
            </w:r>
          </w:p>
        </w:tc>
        <w:tc>
          <w:tcPr>
            <w:tcW w:w="1904" w:type="dxa"/>
            <w:tcBorders>
              <w:top w:val="nil"/>
              <w:left w:val="nil"/>
              <w:bottom w:val="single" w:color="000000" w:sz="4" w:space="0"/>
              <w:right w:val="single" w:color="000000" w:sz="4" w:space="0"/>
            </w:tcBorders>
            <w:vAlign w:val="center"/>
          </w:tcPr>
          <w:p>
            <w:pPr>
              <w:widowControl/>
              <w:jc w:val="center"/>
              <w:rPr>
                <w:rFonts w:hint="eastAsia" w:cs="Arial"/>
                <w:sz w:val="20"/>
              </w:rPr>
            </w:pPr>
          </w:p>
        </w:tc>
        <w:tc>
          <w:tcPr>
            <w:tcW w:w="2054" w:type="dxa"/>
            <w:tcBorders>
              <w:top w:val="nil"/>
              <w:left w:val="nil"/>
              <w:bottom w:val="single" w:color="000000" w:sz="4" w:space="0"/>
              <w:right w:val="nil"/>
            </w:tcBorders>
            <w:vAlign w:val="center"/>
          </w:tcPr>
          <w:p>
            <w:pPr>
              <w:widowControl/>
              <w:jc w:val="center"/>
              <w:rPr>
                <w:rFonts w:hint="eastAsia" w:cs="Arial"/>
                <w:sz w:val="20"/>
              </w:rPr>
            </w:pPr>
          </w:p>
        </w:tc>
        <w:tc>
          <w:tcPr>
            <w:tcW w:w="2054"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cs="Arial"/>
                <w:sz w:val="20"/>
              </w:rPr>
            </w:pPr>
          </w:p>
        </w:tc>
      </w:tr>
      <w:tr>
        <w:tblPrEx>
          <w:tblCellMar>
            <w:top w:w="0" w:type="dxa"/>
            <w:left w:w="108" w:type="dxa"/>
            <w:bottom w:w="0" w:type="dxa"/>
            <w:right w:w="108" w:type="dxa"/>
          </w:tblCellMar>
        </w:tblPrEx>
        <w:trPr>
          <w:trHeight w:val="553" w:hRule="atLeast"/>
        </w:trPr>
        <w:tc>
          <w:tcPr>
            <w:tcW w:w="831" w:type="dxa"/>
            <w:tcBorders>
              <w:top w:val="nil"/>
              <w:left w:val="single" w:color="auto" w:sz="4" w:space="0"/>
              <w:bottom w:val="single" w:color="auto" w:sz="4" w:space="0"/>
              <w:right w:val="single" w:color="auto" w:sz="4" w:space="0"/>
            </w:tcBorders>
            <w:vAlign w:val="center"/>
          </w:tcPr>
          <w:p>
            <w:pPr>
              <w:widowControl/>
              <w:jc w:val="center"/>
              <w:rPr>
                <w:rFonts w:hint="eastAsia" w:eastAsia="宋体" w:cs="Arial"/>
                <w:sz w:val="20"/>
                <w:lang w:val="en-US" w:eastAsia="zh-CN"/>
              </w:rPr>
            </w:pPr>
            <w:r>
              <w:rPr>
                <w:rFonts w:hint="eastAsia" w:cs="Arial"/>
                <w:sz w:val="20"/>
                <w:lang w:val="en-US" w:eastAsia="zh-CN"/>
              </w:rPr>
              <w:t>4</w:t>
            </w:r>
          </w:p>
        </w:tc>
        <w:tc>
          <w:tcPr>
            <w:tcW w:w="2238" w:type="dxa"/>
            <w:tcBorders>
              <w:top w:val="nil"/>
              <w:left w:val="nil"/>
              <w:bottom w:val="single" w:color="000000" w:sz="4" w:space="0"/>
              <w:right w:val="single" w:color="000000" w:sz="4" w:space="0"/>
            </w:tcBorders>
            <w:vAlign w:val="center"/>
          </w:tcPr>
          <w:p>
            <w:pPr>
              <w:widowControl/>
              <w:jc w:val="center"/>
              <w:rPr>
                <w:rFonts w:hint="eastAsia" w:cs="Arial"/>
                <w:sz w:val="20"/>
                <w:lang w:val="en-US" w:eastAsia="zh-CN"/>
              </w:rPr>
            </w:pPr>
            <w:r>
              <w:rPr>
                <w:rFonts w:hint="eastAsia" w:cs="Arial"/>
                <w:sz w:val="20"/>
                <w:lang w:val="en-US" w:eastAsia="zh-CN"/>
              </w:rPr>
              <w:t>铝扣板天花</w:t>
            </w:r>
          </w:p>
        </w:tc>
        <w:tc>
          <w:tcPr>
            <w:tcW w:w="1904" w:type="dxa"/>
            <w:tcBorders>
              <w:top w:val="nil"/>
              <w:left w:val="nil"/>
              <w:bottom w:val="single" w:color="000000" w:sz="4" w:space="0"/>
              <w:right w:val="single" w:color="000000" w:sz="4" w:space="0"/>
            </w:tcBorders>
            <w:vAlign w:val="center"/>
          </w:tcPr>
          <w:p>
            <w:pPr>
              <w:widowControl/>
              <w:jc w:val="center"/>
              <w:rPr>
                <w:rFonts w:hint="eastAsia" w:cs="Arial"/>
                <w:sz w:val="20"/>
              </w:rPr>
            </w:pPr>
          </w:p>
        </w:tc>
        <w:tc>
          <w:tcPr>
            <w:tcW w:w="2054" w:type="dxa"/>
            <w:tcBorders>
              <w:top w:val="nil"/>
              <w:left w:val="nil"/>
              <w:bottom w:val="single" w:color="000000" w:sz="4" w:space="0"/>
              <w:right w:val="nil"/>
            </w:tcBorders>
            <w:vAlign w:val="center"/>
          </w:tcPr>
          <w:p>
            <w:pPr>
              <w:widowControl/>
              <w:jc w:val="center"/>
              <w:rPr>
                <w:rFonts w:hint="eastAsia" w:cs="Arial"/>
                <w:sz w:val="20"/>
              </w:rPr>
            </w:pPr>
          </w:p>
        </w:tc>
        <w:tc>
          <w:tcPr>
            <w:tcW w:w="2054"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cs="Arial"/>
                <w:sz w:val="20"/>
              </w:rPr>
            </w:pPr>
          </w:p>
        </w:tc>
      </w:tr>
      <w:tr>
        <w:tblPrEx>
          <w:tblCellMar>
            <w:top w:w="0" w:type="dxa"/>
            <w:left w:w="108" w:type="dxa"/>
            <w:bottom w:w="0" w:type="dxa"/>
            <w:right w:w="108" w:type="dxa"/>
          </w:tblCellMar>
        </w:tblPrEx>
        <w:trPr>
          <w:trHeight w:val="553" w:hRule="atLeast"/>
        </w:trPr>
        <w:tc>
          <w:tcPr>
            <w:tcW w:w="831" w:type="dxa"/>
            <w:tcBorders>
              <w:top w:val="nil"/>
              <w:left w:val="single" w:color="auto" w:sz="4" w:space="0"/>
              <w:bottom w:val="single" w:color="auto" w:sz="4" w:space="0"/>
              <w:right w:val="single" w:color="auto" w:sz="4" w:space="0"/>
            </w:tcBorders>
            <w:vAlign w:val="center"/>
          </w:tcPr>
          <w:p>
            <w:pPr>
              <w:widowControl/>
              <w:jc w:val="center"/>
              <w:rPr>
                <w:rFonts w:hint="eastAsia" w:eastAsia="宋体" w:cs="Arial"/>
                <w:sz w:val="20"/>
                <w:lang w:val="en-US" w:eastAsia="zh-CN"/>
              </w:rPr>
            </w:pPr>
            <w:r>
              <w:rPr>
                <w:rFonts w:hint="eastAsia" w:cs="Arial"/>
                <w:sz w:val="20"/>
                <w:lang w:val="en-US" w:eastAsia="zh-CN"/>
              </w:rPr>
              <w:t>5</w:t>
            </w:r>
          </w:p>
        </w:tc>
        <w:tc>
          <w:tcPr>
            <w:tcW w:w="2238" w:type="dxa"/>
            <w:tcBorders>
              <w:top w:val="nil"/>
              <w:left w:val="nil"/>
              <w:bottom w:val="single" w:color="000000" w:sz="4" w:space="0"/>
              <w:right w:val="single" w:color="000000" w:sz="4" w:space="0"/>
            </w:tcBorders>
            <w:vAlign w:val="center"/>
          </w:tcPr>
          <w:p>
            <w:pPr>
              <w:widowControl/>
              <w:jc w:val="center"/>
              <w:rPr>
                <w:rFonts w:hint="eastAsia" w:cs="Arial"/>
                <w:sz w:val="20"/>
                <w:lang w:val="en-US" w:eastAsia="zh-CN"/>
              </w:rPr>
            </w:pPr>
            <w:r>
              <w:rPr>
                <w:rFonts w:hint="eastAsia" w:cs="Arial"/>
                <w:sz w:val="20"/>
                <w:lang w:val="en-US" w:eastAsia="zh-CN"/>
              </w:rPr>
              <w:t>轻钢龙骨</w:t>
            </w:r>
          </w:p>
        </w:tc>
        <w:tc>
          <w:tcPr>
            <w:tcW w:w="1904" w:type="dxa"/>
            <w:tcBorders>
              <w:top w:val="nil"/>
              <w:left w:val="nil"/>
              <w:bottom w:val="single" w:color="000000" w:sz="4" w:space="0"/>
              <w:right w:val="single" w:color="000000" w:sz="4" w:space="0"/>
            </w:tcBorders>
            <w:vAlign w:val="center"/>
          </w:tcPr>
          <w:p>
            <w:pPr>
              <w:widowControl/>
              <w:jc w:val="center"/>
              <w:rPr>
                <w:rFonts w:hint="eastAsia" w:cs="Arial"/>
                <w:sz w:val="20"/>
              </w:rPr>
            </w:pPr>
          </w:p>
        </w:tc>
        <w:tc>
          <w:tcPr>
            <w:tcW w:w="2054" w:type="dxa"/>
            <w:tcBorders>
              <w:top w:val="nil"/>
              <w:left w:val="nil"/>
              <w:bottom w:val="single" w:color="000000" w:sz="4" w:space="0"/>
              <w:right w:val="nil"/>
            </w:tcBorders>
            <w:vAlign w:val="center"/>
          </w:tcPr>
          <w:p>
            <w:pPr>
              <w:widowControl/>
              <w:jc w:val="center"/>
              <w:rPr>
                <w:rFonts w:hint="eastAsia" w:cs="Arial"/>
                <w:sz w:val="20"/>
              </w:rPr>
            </w:pPr>
          </w:p>
        </w:tc>
        <w:tc>
          <w:tcPr>
            <w:tcW w:w="2054"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cs="Arial"/>
                <w:sz w:val="20"/>
              </w:rPr>
            </w:pPr>
          </w:p>
        </w:tc>
      </w:tr>
      <w:tr>
        <w:tblPrEx>
          <w:tblCellMar>
            <w:top w:w="0" w:type="dxa"/>
            <w:left w:w="108" w:type="dxa"/>
            <w:bottom w:w="0" w:type="dxa"/>
            <w:right w:w="108" w:type="dxa"/>
          </w:tblCellMar>
        </w:tblPrEx>
        <w:trPr>
          <w:trHeight w:val="495" w:hRule="atLeast"/>
        </w:trPr>
        <w:tc>
          <w:tcPr>
            <w:tcW w:w="908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eastAsia="楷体_GB2312" w:cs="Arial"/>
                <w:sz w:val="20"/>
                <w:lang w:val="en-US"/>
              </w:rPr>
            </w:pPr>
            <w:r>
              <w:rPr>
                <w:rFonts w:hint="eastAsia" w:cs="Arial"/>
                <w:b/>
                <w:bCs/>
                <w:sz w:val="24"/>
              </w:rPr>
              <w:t>电气部分及消防电部分</w:t>
            </w:r>
          </w:p>
        </w:tc>
      </w:tr>
      <w:tr>
        <w:tblPrEx>
          <w:tblCellMar>
            <w:top w:w="0" w:type="dxa"/>
            <w:left w:w="108" w:type="dxa"/>
            <w:bottom w:w="0" w:type="dxa"/>
            <w:right w:w="108" w:type="dxa"/>
          </w:tblCellMar>
        </w:tblPrEx>
        <w:trPr>
          <w:trHeight w:val="495" w:hRule="atLeast"/>
        </w:trPr>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r>
              <w:rPr>
                <w:rFonts w:hint="eastAsia" w:cs="Arial"/>
                <w:sz w:val="20"/>
              </w:rPr>
              <w:t>1</w:t>
            </w:r>
          </w:p>
        </w:tc>
        <w:tc>
          <w:tcPr>
            <w:tcW w:w="22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rPr>
            </w:pPr>
            <w:r>
              <w:rPr>
                <w:rFonts w:hint="eastAsia" w:cs="Arial"/>
                <w:sz w:val="20"/>
              </w:rPr>
              <w:t>配电箱（配电元件）</w:t>
            </w:r>
          </w:p>
        </w:tc>
        <w:tc>
          <w:tcPr>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r>
              <w:rPr>
                <w:rFonts w:hint="eastAsia" w:cs="Arial"/>
                <w:sz w:val="20"/>
              </w:rPr>
              <w:t>2</w:t>
            </w:r>
          </w:p>
        </w:tc>
        <w:tc>
          <w:tcPr>
            <w:tcW w:w="22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rPr>
            </w:pPr>
            <w:r>
              <w:rPr>
                <w:rFonts w:hint="eastAsia" w:cs="Arial"/>
                <w:sz w:val="20"/>
              </w:rPr>
              <w:t>配电箱（箱体）</w:t>
            </w:r>
          </w:p>
        </w:tc>
        <w:tc>
          <w:tcPr>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r>
              <w:rPr>
                <w:rFonts w:hint="eastAsia" w:cs="Arial"/>
                <w:sz w:val="20"/>
              </w:rPr>
              <w:t>3</w:t>
            </w:r>
          </w:p>
        </w:tc>
        <w:tc>
          <w:tcPr>
            <w:tcW w:w="22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rPr>
            </w:pPr>
            <w:r>
              <w:rPr>
                <w:rFonts w:hint="eastAsia" w:cs="Arial"/>
                <w:sz w:val="20"/>
              </w:rPr>
              <w:t>电线电缆</w:t>
            </w:r>
          </w:p>
        </w:tc>
        <w:tc>
          <w:tcPr>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r>
              <w:rPr>
                <w:rFonts w:hint="eastAsia" w:cs="Arial"/>
                <w:sz w:val="20"/>
              </w:rPr>
              <w:t>4</w:t>
            </w:r>
          </w:p>
        </w:tc>
        <w:tc>
          <w:tcPr>
            <w:tcW w:w="22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rPr>
            </w:pPr>
            <w:r>
              <w:rPr>
                <w:rFonts w:hint="eastAsia" w:cs="Arial"/>
                <w:sz w:val="20"/>
              </w:rPr>
              <w:t xml:space="preserve">灯具 </w:t>
            </w:r>
          </w:p>
        </w:tc>
        <w:tc>
          <w:tcPr>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宋体" w:cs="Arial"/>
                <w:sz w:val="20"/>
                <w:lang w:val="en-US" w:eastAsia="zh-CN"/>
              </w:rPr>
            </w:pPr>
            <w:r>
              <w:rPr>
                <w:rFonts w:hint="eastAsia" w:cs="Arial"/>
                <w:sz w:val="20"/>
                <w:lang w:val="en-US" w:eastAsia="zh-CN"/>
              </w:rPr>
              <w:t>5</w:t>
            </w:r>
          </w:p>
        </w:tc>
        <w:tc>
          <w:tcPr>
            <w:tcW w:w="22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rPr>
            </w:pPr>
            <w:r>
              <w:rPr>
                <w:rFonts w:hint="eastAsia" w:cs="Arial"/>
                <w:sz w:val="20"/>
              </w:rPr>
              <w:t xml:space="preserve">各类灯开关 </w:t>
            </w:r>
          </w:p>
        </w:tc>
        <w:tc>
          <w:tcPr>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宋体" w:cs="Arial"/>
                <w:sz w:val="20"/>
                <w:lang w:val="en-US" w:eastAsia="zh-CN"/>
              </w:rPr>
            </w:pPr>
            <w:r>
              <w:rPr>
                <w:rFonts w:hint="eastAsia" w:cs="Arial"/>
                <w:sz w:val="20"/>
                <w:lang w:val="en-US" w:eastAsia="zh-CN"/>
              </w:rPr>
              <w:t>6</w:t>
            </w:r>
          </w:p>
        </w:tc>
        <w:tc>
          <w:tcPr>
            <w:tcW w:w="22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rPr>
            </w:pPr>
            <w:r>
              <w:rPr>
                <w:rFonts w:hint="eastAsia" w:cs="Arial"/>
                <w:sz w:val="20"/>
              </w:rPr>
              <w:t xml:space="preserve">二、三极插座 </w:t>
            </w:r>
          </w:p>
        </w:tc>
        <w:tc>
          <w:tcPr>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宋体" w:cs="Arial"/>
                <w:sz w:val="20"/>
                <w:lang w:val="en-US" w:eastAsia="zh-CN"/>
              </w:rPr>
            </w:pPr>
            <w:r>
              <w:rPr>
                <w:rFonts w:hint="eastAsia" w:cs="Arial"/>
                <w:sz w:val="20"/>
                <w:lang w:val="en-US" w:eastAsia="zh-CN"/>
              </w:rPr>
              <w:t>7</w:t>
            </w:r>
          </w:p>
        </w:tc>
        <w:tc>
          <w:tcPr>
            <w:tcW w:w="22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rPr>
            </w:pPr>
            <w:r>
              <w:rPr>
                <w:rFonts w:hint="eastAsia" w:cs="Arial"/>
                <w:sz w:val="20"/>
              </w:rPr>
              <w:t xml:space="preserve">金属线槽 </w:t>
            </w:r>
          </w:p>
        </w:tc>
        <w:tc>
          <w:tcPr>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宋体" w:cs="Arial"/>
                <w:sz w:val="20"/>
                <w:lang w:val="en-US" w:eastAsia="zh-CN"/>
              </w:rPr>
            </w:pPr>
            <w:r>
              <w:rPr>
                <w:rFonts w:hint="eastAsia" w:cs="Arial"/>
                <w:sz w:val="20"/>
                <w:lang w:val="en-US" w:eastAsia="zh-CN"/>
              </w:rPr>
              <w:t>8</w:t>
            </w:r>
          </w:p>
        </w:tc>
        <w:tc>
          <w:tcPr>
            <w:tcW w:w="22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rPr>
            </w:pPr>
            <w:r>
              <w:rPr>
                <w:rFonts w:hint="eastAsia" w:cs="Arial"/>
                <w:sz w:val="20"/>
              </w:rPr>
              <w:t>电线管</w:t>
            </w:r>
          </w:p>
        </w:tc>
        <w:tc>
          <w:tcPr>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9081"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hint="eastAsia" w:cs="Arial"/>
                <w:sz w:val="20"/>
                <w:lang w:val="en-US"/>
              </w:rPr>
            </w:pPr>
            <w:r>
              <w:rPr>
                <w:rFonts w:hint="eastAsia" w:cs="Arial"/>
                <w:b/>
                <w:bCs/>
                <w:sz w:val="24"/>
              </w:rPr>
              <w:t>弱电部分</w:t>
            </w:r>
          </w:p>
        </w:tc>
      </w:tr>
      <w:tr>
        <w:tblPrEx>
          <w:tblCellMar>
            <w:top w:w="0" w:type="dxa"/>
            <w:left w:w="108" w:type="dxa"/>
            <w:bottom w:w="0" w:type="dxa"/>
            <w:right w:w="108" w:type="dxa"/>
          </w:tblCellMar>
        </w:tblPrEx>
        <w:trPr>
          <w:trHeight w:val="495" w:hRule="atLeast"/>
        </w:trPr>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宋体" w:cs="Arial"/>
                <w:sz w:val="20"/>
                <w:lang w:val="en-US" w:eastAsia="zh-CN"/>
              </w:rPr>
            </w:pPr>
            <w:r>
              <w:rPr>
                <w:rFonts w:hint="eastAsia" w:cs="Arial"/>
                <w:sz w:val="20"/>
                <w:lang w:val="en-US" w:eastAsia="zh-CN"/>
              </w:rPr>
              <w:t>1</w:t>
            </w:r>
          </w:p>
        </w:tc>
        <w:tc>
          <w:tcPr>
            <w:tcW w:w="22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r>
              <w:rPr>
                <w:rFonts w:hint="eastAsia" w:cs="Arial"/>
                <w:sz w:val="20"/>
                <w:lang w:val="en-US"/>
              </w:rPr>
              <w:t>6类非屏蔽网线</w:t>
            </w:r>
          </w:p>
        </w:tc>
        <w:tc>
          <w:tcPr>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宋体" w:cs="Arial"/>
                <w:sz w:val="20"/>
                <w:lang w:val="en-US" w:eastAsia="zh-CN"/>
              </w:rPr>
            </w:pPr>
            <w:r>
              <w:rPr>
                <w:rFonts w:hint="eastAsia" w:cs="Arial"/>
                <w:sz w:val="20"/>
                <w:lang w:val="en-US" w:eastAsia="zh-CN"/>
              </w:rPr>
              <w:t>2</w:t>
            </w:r>
          </w:p>
        </w:tc>
        <w:tc>
          <w:tcPr>
            <w:tcW w:w="22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r>
              <w:rPr>
                <w:rFonts w:hint="eastAsia" w:cs="Arial"/>
                <w:sz w:val="20"/>
                <w:lang w:val="en-US"/>
              </w:rPr>
              <w:t>配线架</w:t>
            </w:r>
          </w:p>
        </w:tc>
        <w:tc>
          <w:tcPr>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r>
              <w:rPr>
                <w:rFonts w:hint="eastAsia" w:cs="Arial"/>
                <w:sz w:val="20"/>
                <w:lang w:val="en-US"/>
              </w:rPr>
              <w:t>5</w:t>
            </w:r>
          </w:p>
        </w:tc>
        <w:tc>
          <w:tcPr>
            <w:tcW w:w="22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r>
              <w:rPr>
                <w:rFonts w:hint="eastAsia" w:cs="Arial"/>
                <w:sz w:val="20"/>
                <w:lang w:val="en-US"/>
              </w:rPr>
              <w:t>摄像头</w:t>
            </w:r>
          </w:p>
        </w:tc>
        <w:tc>
          <w:tcPr>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宋体" w:cs="Arial"/>
                <w:sz w:val="20"/>
                <w:lang w:val="en-US" w:eastAsia="zh-CN"/>
              </w:rPr>
            </w:pPr>
            <w:r>
              <w:rPr>
                <w:rFonts w:hint="eastAsia" w:cs="Arial"/>
                <w:sz w:val="20"/>
                <w:lang w:val="en-US" w:eastAsia="zh-CN"/>
              </w:rPr>
              <w:t>6</w:t>
            </w:r>
          </w:p>
        </w:tc>
        <w:tc>
          <w:tcPr>
            <w:tcW w:w="22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r>
              <w:rPr>
                <w:rFonts w:hint="eastAsia" w:cs="Arial"/>
                <w:sz w:val="20"/>
                <w:lang w:val="en-US"/>
              </w:rPr>
              <w:t>网络面板</w:t>
            </w:r>
          </w:p>
        </w:tc>
        <w:tc>
          <w:tcPr>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cs="Arial"/>
                <w:sz w:val="20"/>
                <w:lang w:val="en-US" w:eastAsia="zh-CN"/>
              </w:rPr>
            </w:pPr>
            <w:r>
              <w:rPr>
                <w:rFonts w:hint="eastAsia" w:cs="Arial"/>
                <w:sz w:val="20"/>
                <w:lang w:val="en-US" w:eastAsia="zh-CN"/>
              </w:rPr>
              <w:t>7</w:t>
            </w:r>
          </w:p>
        </w:tc>
        <w:tc>
          <w:tcPr>
            <w:tcW w:w="22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宋体" w:cs="Arial"/>
                <w:sz w:val="20"/>
                <w:lang w:val="en-US" w:eastAsia="zh-CN"/>
              </w:rPr>
            </w:pPr>
            <w:r>
              <w:rPr>
                <w:rFonts w:hint="eastAsia" w:cs="Arial"/>
                <w:sz w:val="20"/>
                <w:lang w:val="en-US" w:eastAsia="zh-CN"/>
              </w:rPr>
              <w:t>电话插座</w:t>
            </w:r>
          </w:p>
        </w:tc>
        <w:tc>
          <w:tcPr>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cs="Arial"/>
                <w:sz w:val="20"/>
                <w:lang w:val="en-US" w:eastAsia="zh-CN"/>
              </w:rPr>
            </w:pPr>
            <w:r>
              <w:rPr>
                <w:rFonts w:hint="eastAsia" w:cs="Arial"/>
                <w:sz w:val="20"/>
                <w:lang w:val="en-US" w:eastAsia="zh-CN"/>
              </w:rPr>
              <w:t>8</w:t>
            </w:r>
          </w:p>
        </w:tc>
        <w:tc>
          <w:tcPr>
            <w:tcW w:w="22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宋体" w:cs="Arial"/>
                <w:sz w:val="20"/>
                <w:lang w:val="en-US" w:eastAsia="zh-CN"/>
              </w:rPr>
            </w:pPr>
            <w:r>
              <w:rPr>
                <w:rFonts w:hint="eastAsia" w:cs="Arial"/>
                <w:sz w:val="20"/>
                <w:lang w:val="en-US" w:eastAsia="zh-CN"/>
              </w:rPr>
              <w:t>显示屏</w:t>
            </w:r>
          </w:p>
        </w:tc>
        <w:tc>
          <w:tcPr>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cs="Arial"/>
                <w:sz w:val="20"/>
                <w:lang w:val="en-US" w:eastAsia="zh-CN"/>
              </w:rPr>
            </w:pPr>
            <w:r>
              <w:rPr>
                <w:rFonts w:hint="eastAsia" w:cs="Arial"/>
                <w:sz w:val="20"/>
                <w:lang w:val="en-US" w:eastAsia="zh-CN"/>
              </w:rPr>
              <w:t>9</w:t>
            </w:r>
          </w:p>
        </w:tc>
        <w:tc>
          <w:tcPr>
            <w:tcW w:w="22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宋体" w:cs="Arial"/>
                <w:sz w:val="20"/>
                <w:lang w:val="en-US" w:eastAsia="zh-CN"/>
              </w:rPr>
            </w:pPr>
            <w:r>
              <w:rPr>
                <w:rFonts w:hint="eastAsia" w:cs="Arial"/>
                <w:sz w:val="20"/>
                <w:lang w:val="en-US" w:eastAsia="zh-CN"/>
              </w:rPr>
              <w:t>网络硬盘录像机</w:t>
            </w:r>
          </w:p>
        </w:tc>
        <w:tc>
          <w:tcPr>
            <w:tcW w:w="19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c>
          <w:tcPr>
            <w:tcW w:w="205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cs="Arial"/>
                <w:sz w:val="20"/>
                <w:lang w:val="en-US"/>
              </w:rPr>
            </w:pPr>
          </w:p>
        </w:tc>
      </w:tr>
    </w:tbl>
    <w:p>
      <w:pPr>
        <w:rPr>
          <w:rFonts w:hint="eastAsia"/>
        </w:rPr>
      </w:pPr>
    </w:p>
    <w:p>
      <w:pPr>
        <w:pStyle w:val="8"/>
        <w:ind w:firstLine="482"/>
        <w:jc w:val="both"/>
        <w:rPr>
          <w:rFonts w:ascii="仿宋" w:hAnsi="仿宋" w:eastAsia="仿宋" w:cs="仿宋"/>
          <w:sz w:val="28"/>
          <w:szCs w:val="28"/>
        </w:rPr>
      </w:pPr>
      <w:r>
        <w:rPr>
          <w:rFonts w:ascii="仿宋" w:hAnsi="仿宋" w:eastAsia="仿宋" w:cs="仿宋"/>
          <w:sz w:val="28"/>
          <w:szCs w:val="28"/>
        </w:rPr>
        <w:t xml:space="preserve"> </w:t>
      </w:r>
      <w:r>
        <w:rPr>
          <w:rFonts w:ascii="仿宋" w:hAnsi="仿宋" w:eastAsia="仿宋" w:cs="仿宋"/>
          <w:b/>
          <w:color w:val="000000"/>
          <w:sz w:val="28"/>
          <w:szCs w:val="28"/>
        </w:rPr>
        <w:t>二、施工工期</w:t>
      </w:r>
      <w:r>
        <w:rPr>
          <w:rFonts w:ascii="仿宋" w:hAnsi="仿宋" w:eastAsia="仿宋" w:cs="仿宋"/>
          <w:b/>
          <w:color w:val="000000"/>
          <w:sz w:val="28"/>
          <w:szCs w:val="28"/>
          <w:lang w:eastAsia="zh-CN"/>
        </w:rPr>
        <w:t>：</w:t>
      </w:r>
    </w:p>
    <w:p>
      <w:pPr>
        <w:pStyle w:val="8"/>
        <w:ind w:firstLine="480"/>
        <w:jc w:val="both"/>
        <w:rPr>
          <w:rFonts w:ascii="仿宋" w:hAnsi="仿宋" w:eastAsia="仿宋" w:cs="仿宋"/>
          <w:sz w:val="28"/>
          <w:szCs w:val="28"/>
        </w:rPr>
      </w:pPr>
      <w:r>
        <w:rPr>
          <w:rFonts w:ascii="仿宋" w:hAnsi="仿宋" w:eastAsia="仿宋" w:cs="仿宋"/>
          <w:b/>
          <w:sz w:val="28"/>
          <w:szCs w:val="28"/>
        </w:rPr>
        <w:t xml:space="preserve"> </w:t>
      </w:r>
      <w:r>
        <w:rPr>
          <w:rFonts w:ascii="仿宋" w:hAnsi="仿宋" w:eastAsia="仿宋" w:cs="仿宋"/>
          <w:color w:val="000000"/>
          <w:sz w:val="28"/>
          <w:szCs w:val="28"/>
        </w:rPr>
        <w:t>工期由</w:t>
      </w:r>
      <w:r>
        <w:rPr>
          <w:rFonts w:ascii="仿宋" w:hAnsi="仿宋" w:eastAsia="仿宋" w:cs="仿宋"/>
          <w:color w:val="000000"/>
          <w:sz w:val="28"/>
          <w:szCs w:val="28"/>
          <w:lang w:eastAsia="zh-CN"/>
        </w:rPr>
        <w:t>采购人的</w:t>
      </w:r>
      <w:r>
        <w:rPr>
          <w:rFonts w:ascii="仿宋" w:hAnsi="仿宋" w:eastAsia="仿宋" w:cs="仿宋"/>
          <w:color w:val="000000"/>
          <w:sz w:val="28"/>
          <w:szCs w:val="28"/>
        </w:rPr>
        <w:t>总监理工程师发出开工令之日计算，至验收合格之日止，总工期要求：</w:t>
      </w:r>
      <w:r>
        <w:rPr>
          <w:rFonts w:hint="eastAsia" w:ascii="仿宋" w:hAnsi="仿宋" w:eastAsia="仿宋" w:cs="仿宋"/>
          <w:color w:val="000000"/>
          <w:sz w:val="28"/>
          <w:szCs w:val="28"/>
          <w:lang w:val="en-US" w:eastAsia="zh-CN"/>
        </w:rPr>
        <w:t>60</w:t>
      </w:r>
      <w:r>
        <w:rPr>
          <w:rFonts w:ascii="仿宋" w:hAnsi="仿宋" w:eastAsia="仿宋" w:cs="仿宋"/>
          <w:color w:val="000000"/>
          <w:sz w:val="28"/>
          <w:szCs w:val="28"/>
        </w:rPr>
        <w:t>日历天。</w:t>
      </w:r>
    </w:p>
    <w:p>
      <w:pPr>
        <w:pStyle w:val="8"/>
        <w:ind w:firstLine="480"/>
        <w:jc w:val="both"/>
        <w:rPr>
          <w:rFonts w:ascii="仿宋" w:hAnsi="仿宋" w:eastAsia="仿宋" w:cs="仿宋"/>
          <w:sz w:val="28"/>
          <w:szCs w:val="28"/>
        </w:rPr>
      </w:pPr>
      <w:r>
        <w:rPr>
          <w:rFonts w:ascii="仿宋" w:hAnsi="仿宋" w:eastAsia="仿宋" w:cs="仿宋"/>
          <w:color w:val="000000"/>
          <w:sz w:val="28"/>
          <w:szCs w:val="28"/>
        </w:rPr>
        <w:t>（1）成交供应商要对施工进行</w:t>
      </w:r>
      <w:r>
        <w:rPr>
          <w:rFonts w:ascii="仿宋" w:hAnsi="仿宋" w:eastAsia="仿宋" w:cs="仿宋"/>
          <w:color w:val="000000"/>
          <w:sz w:val="28"/>
          <w:szCs w:val="28"/>
          <w:lang w:eastAsia="zh-CN"/>
        </w:rPr>
        <w:t>全</w:t>
      </w:r>
      <w:r>
        <w:rPr>
          <w:rFonts w:ascii="仿宋" w:hAnsi="仿宋" w:eastAsia="仿宋" w:cs="仿宋"/>
          <w:color w:val="000000"/>
          <w:sz w:val="28"/>
          <w:szCs w:val="28"/>
        </w:rPr>
        <w:t>面</w:t>
      </w:r>
      <w:r>
        <w:rPr>
          <w:rFonts w:ascii="仿宋" w:hAnsi="仿宋" w:eastAsia="仿宋" w:cs="仿宋"/>
          <w:color w:val="000000"/>
          <w:sz w:val="28"/>
          <w:szCs w:val="28"/>
          <w:lang w:eastAsia="zh-CN"/>
        </w:rPr>
        <w:t>且</w:t>
      </w:r>
      <w:r>
        <w:rPr>
          <w:rFonts w:ascii="仿宋" w:hAnsi="仿宋" w:eastAsia="仿宋" w:cs="仿宋"/>
          <w:color w:val="000000"/>
          <w:sz w:val="28"/>
          <w:szCs w:val="28"/>
        </w:rPr>
        <w:t>细致的安排，使人力、机械设备、材料等都得到充分</w:t>
      </w:r>
      <w:r>
        <w:rPr>
          <w:rFonts w:ascii="仿宋" w:hAnsi="仿宋" w:eastAsia="仿宋" w:cs="仿宋"/>
          <w:color w:val="000000"/>
          <w:sz w:val="28"/>
          <w:szCs w:val="28"/>
          <w:lang w:eastAsia="zh-CN"/>
        </w:rPr>
        <w:t>合理地</w:t>
      </w:r>
      <w:r>
        <w:rPr>
          <w:rFonts w:ascii="仿宋" w:hAnsi="仿宋" w:eastAsia="仿宋" w:cs="仿宋"/>
          <w:color w:val="000000"/>
          <w:sz w:val="28"/>
          <w:szCs w:val="28"/>
        </w:rPr>
        <w:t>使用，各部位的施工、各工序的搭接需要非常紧凑，所以进度控制的主要作用就是按照目标和组织系统，对各个部分的行为进行检查，以保证协调总体目标。</w:t>
      </w:r>
    </w:p>
    <w:p>
      <w:pPr>
        <w:pStyle w:val="8"/>
        <w:ind w:firstLine="480"/>
        <w:jc w:val="both"/>
        <w:rPr>
          <w:rFonts w:ascii="仿宋" w:hAnsi="仿宋" w:eastAsia="仿宋" w:cs="仿宋"/>
          <w:sz w:val="28"/>
          <w:szCs w:val="28"/>
        </w:rPr>
      </w:pPr>
      <w:r>
        <w:rPr>
          <w:rFonts w:ascii="仿宋" w:hAnsi="仿宋" w:eastAsia="仿宋" w:cs="仿宋"/>
          <w:color w:val="000000"/>
          <w:sz w:val="28"/>
          <w:szCs w:val="28"/>
        </w:rPr>
        <w:t>（2）成交供应商要根据工期要求，特别对应边施工边生产的现场环境和晚上施工作业要求，编制合理施工计划。</w:t>
      </w:r>
    </w:p>
    <w:p>
      <w:pPr>
        <w:pStyle w:val="8"/>
        <w:ind w:firstLine="480"/>
        <w:jc w:val="both"/>
        <w:rPr>
          <w:rFonts w:ascii="仿宋" w:hAnsi="仿宋" w:eastAsia="仿宋" w:cs="仿宋"/>
          <w:sz w:val="28"/>
          <w:szCs w:val="28"/>
        </w:rPr>
      </w:pPr>
      <w:r>
        <w:rPr>
          <w:rFonts w:ascii="仿宋" w:hAnsi="仿宋" w:eastAsia="仿宋" w:cs="仿宋"/>
          <w:color w:val="000000"/>
          <w:sz w:val="28"/>
          <w:szCs w:val="28"/>
        </w:rPr>
        <w:t>（3）成交供应商要实行</w:t>
      </w:r>
      <w:r>
        <w:rPr>
          <w:rFonts w:ascii="仿宋" w:hAnsi="仿宋" w:eastAsia="仿宋" w:cs="仿宋"/>
          <w:color w:val="000000"/>
          <w:sz w:val="28"/>
          <w:szCs w:val="28"/>
          <w:lang w:eastAsia="zh-CN"/>
        </w:rPr>
        <w:t>施工</w:t>
      </w:r>
      <w:r>
        <w:rPr>
          <w:rFonts w:ascii="仿宋" w:hAnsi="仿宋" w:eastAsia="仿宋" w:cs="仿宋"/>
          <w:color w:val="000000"/>
          <w:sz w:val="28"/>
          <w:szCs w:val="28"/>
        </w:rPr>
        <w:t>过程计划控制，制定阶段性工期目标，对工期进行动态管理，确保阶段目标得以完成。</w:t>
      </w:r>
    </w:p>
    <w:p>
      <w:pPr>
        <w:pStyle w:val="8"/>
        <w:ind w:firstLine="480"/>
        <w:jc w:val="both"/>
        <w:rPr>
          <w:rFonts w:ascii="仿宋" w:hAnsi="仿宋" w:eastAsia="仿宋" w:cs="仿宋"/>
          <w:sz w:val="28"/>
          <w:szCs w:val="28"/>
        </w:rPr>
      </w:pPr>
      <w:r>
        <w:rPr>
          <w:rFonts w:ascii="仿宋" w:hAnsi="仿宋" w:eastAsia="仿宋" w:cs="仿宋"/>
          <w:color w:val="000000"/>
          <w:sz w:val="28"/>
          <w:szCs w:val="28"/>
        </w:rPr>
        <w:t>（4）成交供应商在保证工程质量的前提下，通过人力、财力、物力的投入，运用科学的管理方法和先进的设备、合理</w:t>
      </w:r>
      <w:r>
        <w:rPr>
          <w:rFonts w:ascii="仿宋" w:hAnsi="仿宋" w:eastAsia="仿宋" w:cs="仿宋"/>
          <w:color w:val="000000"/>
          <w:sz w:val="28"/>
          <w:szCs w:val="28"/>
          <w:lang w:eastAsia="zh-CN"/>
        </w:rPr>
        <w:t>地</w:t>
      </w:r>
      <w:r>
        <w:rPr>
          <w:rFonts w:ascii="仿宋" w:hAnsi="仿宋" w:eastAsia="仿宋" w:cs="仿宋"/>
          <w:color w:val="000000"/>
          <w:sz w:val="28"/>
          <w:szCs w:val="28"/>
        </w:rPr>
        <w:t>进行资源分配将本工程工期控制在采购人要</w:t>
      </w:r>
      <w:r>
        <w:rPr>
          <w:rFonts w:ascii="仿宋" w:hAnsi="仿宋" w:eastAsia="仿宋" w:cs="仿宋"/>
          <w:color w:val="000000"/>
          <w:sz w:val="28"/>
          <w:szCs w:val="28"/>
          <w:lang w:eastAsia="zh-CN"/>
        </w:rPr>
        <w:t>求的</w:t>
      </w:r>
      <w:r>
        <w:rPr>
          <w:rFonts w:ascii="仿宋" w:hAnsi="仿宋" w:eastAsia="仿宋" w:cs="仿宋"/>
          <w:color w:val="000000"/>
          <w:sz w:val="28"/>
          <w:szCs w:val="28"/>
        </w:rPr>
        <w:t>工期内。</w:t>
      </w:r>
    </w:p>
    <w:p>
      <w:pPr>
        <w:pStyle w:val="8"/>
        <w:ind w:firstLine="480"/>
        <w:jc w:val="both"/>
        <w:rPr>
          <w:rFonts w:ascii="仿宋" w:hAnsi="仿宋" w:eastAsia="仿宋" w:cs="仿宋"/>
          <w:sz w:val="28"/>
          <w:szCs w:val="28"/>
        </w:rPr>
      </w:pPr>
      <w:r>
        <w:rPr>
          <w:rFonts w:ascii="仿宋" w:hAnsi="仿宋" w:eastAsia="仿宋" w:cs="仿宋"/>
          <w:color w:val="000000"/>
          <w:sz w:val="28"/>
          <w:szCs w:val="28"/>
        </w:rPr>
        <w:t>（5）成交供应商要做好项目实施的技术研判，做好确保工期的技术组织措施。</w:t>
      </w:r>
    </w:p>
    <w:p>
      <w:pPr>
        <w:pStyle w:val="8"/>
        <w:ind w:firstLine="480"/>
        <w:jc w:val="both"/>
        <w:rPr>
          <w:rFonts w:ascii="仿宋" w:hAnsi="仿宋" w:eastAsia="仿宋" w:cs="仿宋"/>
          <w:sz w:val="28"/>
          <w:szCs w:val="28"/>
        </w:rPr>
      </w:pPr>
      <w:r>
        <w:rPr>
          <w:rFonts w:ascii="仿宋" w:hAnsi="仿宋" w:eastAsia="仿宋" w:cs="仿宋"/>
          <w:color w:val="000000"/>
          <w:sz w:val="28"/>
          <w:szCs w:val="28"/>
        </w:rPr>
        <w:t>（6）在非采购人延误工期的情况下，如果监理工程师书面指出成交供应商实施合同工程或其任何部分的进度过慢，迟于进度计划或不能按期竣工，则成交供应商应采取改进措施，加快工程进度。</w:t>
      </w:r>
    </w:p>
    <w:p>
      <w:pPr>
        <w:pStyle w:val="8"/>
        <w:ind w:firstLine="482"/>
        <w:jc w:val="both"/>
        <w:rPr>
          <w:rFonts w:ascii="仿宋" w:hAnsi="仿宋" w:eastAsia="仿宋" w:cs="仿宋"/>
          <w:sz w:val="28"/>
          <w:szCs w:val="28"/>
        </w:rPr>
      </w:pPr>
      <w:r>
        <w:rPr>
          <w:rFonts w:ascii="仿宋" w:hAnsi="仿宋" w:eastAsia="仿宋" w:cs="仿宋"/>
          <w:b/>
          <w:color w:val="000000"/>
          <w:sz w:val="28"/>
          <w:szCs w:val="28"/>
        </w:rPr>
        <w:t>三、报价要求：</w:t>
      </w:r>
    </w:p>
    <w:p>
      <w:pPr>
        <w:pStyle w:val="8"/>
        <w:ind w:firstLine="482"/>
        <w:jc w:val="both"/>
        <w:rPr>
          <w:rFonts w:hint="default"/>
        </w:rPr>
      </w:pPr>
      <w:r>
        <w:rPr>
          <w:rFonts w:ascii="仿宋" w:hAnsi="仿宋" w:eastAsia="仿宋" w:cs="仿宋"/>
          <w:color w:val="000000"/>
          <w:sz w:val="28"/>
          <w:szCs w:val="28"/>
        </w:rPr>
        <w:t>本项目按施工图纸、工程量清单内容实行</w:t>
      </w:r>
      <w:r>
        <w:rPr>
          <w:rFonts w:ascii="仿宋" w:hAnsi="仿宋" w:eastAsia="仿宋" w:cs="仿宋"/>
          <w:color w:val="000000"/>
          <w:sz w:val="28"/>
          <w:szCs w:val="28"/>
          <w:lang w:eastAsia="zh-CN"/>
        </w:rPr>
        <w:t>综合单</w:t>
      </w:r>
      <w:r>
        <w:rPr>
          <w:rFonts w:ascii="仿宋" w:hAnsi="仿宋" w:eastAsia="仿宋" w:cs="仿宋"/>
          <w:color w:val="000000"/>
          <w:sz w:val="28"/>
          <w:szCs w:val="28"/>
        </w:rPr>
        <w:t>价包干，包括但不限于：完成工程项目的成本（如材料的采购、施工和安装、运输、质保期售后服务、全额含税发票、人工费用、措施费等）、利润、税金、开办费、技术措施费、大型机械进出场费、风险费、验收手续费及政策性文件规定费用等费用和施工过程中损耗、额外材料、材料检测费、局部设计费等应预见和不可预见费用。其中绿色施工安全防护措施费为</w:t>
      </w:r>
      <w:r>
        <w:rPr>
          <w:rFonts w:hint="eastAsia" w:ascii="仿宋" w:hAnsi="仿宋" w:eastAsia="仿宋" w:cs="仿宋"/>
          <w:b/>
          <w:bCs/>
          <w:color w:val="000000"/>
          <w:sz w:val="28"/>
          <w:szCs w:val="28"/>
          <w:lang w:eastAsia="zh-CN"/>
        </w:rPr>
        <w:t>7450.92</w:t>
      </w:r>
      <w:r>
        <w:rPr>
          <w:rFonts w:ascii="仿宋" w:hAnsi="仿宋" w:eastAsia="仿宋" w:cs="仿宋"/>
          <w:color w:val="000000"/>
          <w:sz w:val="28"/>
          <w:szCs w:val="28"/>
          <w:lang w:eastAsia="zh-CN"/>
        </w:rPr>
        <w:t>元</w:t>
      </w:r>
      <w:r>
        <w:rPr>
          <w:rFonts w:ascii="仿宋" w:hAnsi="仿宋" w:eastAsia="仿宋" w:cs="仿宋"/>
          <w:color w:val="000000"/>
          <w:sz w:val="28"/>
          <w:szCs w:val="28"/>
        </w:rPr>
        <w:t>。</w:t>
      </w:r>
    </w:p>
    <w:p>
      <w:pPr>
        <w:pStyle w:val="8"/>
        <w:ind w:firstLine="400"/>
        <w:rPr>
          <w:rFonts w:ascii="仿宋" w:hAnsi="仿宋" w:eastAsia="仿宋" w:cs="仿宋"/>
          <w:color w:val="000000"/>
          <w:sz w:val="28"/>
          <w:szCs w:val="28"/>
        </w:rPr>
      </w:pPr>
      <w:r>
        <w:rPr>
          <w:rFonts w:ascii="仿宋" w:hAnsi="仿宋" w:eastAsia="仿宋" w:cs="仿宋"/>
          <w:color w:val="000000"/>
          <w:sz w:val="28"/>
          <w:szCs w:val="28"/>
        </w:rPr>
        <w:t>★供应商应在报价响应文件中，应根据工程量清单格式及内容制作分项报价表，若缺项漏项，则视为响应无效（工程量清单见采购公告附件）。</w:t>
      </w:r>
    </w:p>
    <w:p>
      <w:pPr>
        <w:pStyle w:val="8"/>
        <w:ind w:firstLine="482"/>
        <w:jc w:val="both"/>
        <w:rPr>
          <w:rFonts w:ascii="仿宋" w:hAnsi="仿宋" w:eastAsia="仿宋" w:cs="仿宋"/>
          <w:sz w:val="28"/>
          <w:szCs w:val="28"/>
        </w:rPr>
      </w:pPr>
      <w:r>
        <w:rPr>
          <w:rFonts w:ascii="仿宋" w:hAnsi="仿宋" w:eastAsia="仿宋" w:cs="仿宋"/>
          <w:b/>
          <w:color w:val="000000"/>
          <w:sz w:val="28"/>
          <w:szCs w:val="28"/>
        </w:rPr>
        <w:t>四、承包方式</w:t>
      </w:r>
    </w:p>
    <w:p>
      <w:pPr>
        <w:pStyle w:val="8"/>
        <w:ind w:firstLine="480"/>
        <w:jc w:val="both"/>
        <w:rPr>
          <w:rFonts w:hint="default" w:ascii="仿宋" w:hAnsi="仿宋" w:eastAsia="仿宋" w:cs="仿宋"/>
          <w:color w:val="000000"/>
          <w:sz w:val="28"/>
          <w:szCs w:val="28"/>
          <w:lang w:eastAsia="zh-CN"/>
        </w:rPr>
      </w:pPr>
      <w:r>
        <w:rPr>
          <w:rFonts w:ascii="仿宋" w:hAnsi="仿宋" w:eastAsia="仿宋" w:cs="仿宋"/>
          <w:color w:val="000000"/>
          <w:sz w:val="28"/>
          <w:szCs w:val="28"/>
          <w:lang w:eastAsia="zh-CN"/>
        </w:rPr>
        <w:t>1.</w:t>
      </w:r>
      <w:r>
        <w:rPr>
          <w:rFonts w:ascii="仿宋" w:hAnsi="仿宋" w:eastAsia="仿宋" w:cs="仿宋"/>
          <w:color w:val="000000"/>
          <w:sz w:val="28"/>
          <w:szCs w:val="28"/>
        </w:rPr>
        <w:t>本项目按固定综合单价包干、工程量按实结算的形式承包。包人工、包材料、包施工、包工期、包质量、包安全、包文明、包验收、包采购及配套安装项目。</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lang w:eastAsia="zh-CN"/>
        </w:rPr>
        <w:t>2.</w:t>
      </w:r>
      <w:r>
        <w:rPr>
          <w:rFonts w:ascii="仿宋" w:hAnsi="仿宋" w:eastAsia="仿宋" w:cs="仿宋"/>
          <w:color w:val="000000"/>
          <w:sz w:val="28"/>
          <w:szCs w:val="28"/>
        </w:rPr>
        <w:t>设计变更及设计外新增工程项目的结算方式（参考区财</w:t>
      </w:r>
      <w:r>
        <w:rPr>
          <w:rFonts w:hint="eastAsia" w:ascii="仿宋" w:hAnsi="仿宋" w:eastAsia="仿宋" w:cs="仿宋"/>
          <w:color w:val="000000"/>
          <w:sz w:val="28"/>
          <w:szCs w:val="28"/>
          <w:lang w:eastAsia="zh-CN"/>
        </w:rPr>
        <w:t>政</w:t>
      </w:r>
      <w:r>
        <w:rPr>
          <w:rFonts w:ascii="仿宋" w:hAnsi="仿宋" w:eastAsia="仿宋" w:cs="仿宋"/>
          <w:color w:val="000000"/>
          <w:sz w:val="28"/>
          <w:szCs w:val="28"/>
        </w:rPr>
        <w:t>局）</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（1）工程量清单有的项目，按照工程量清单报价进行结算；</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（2）工程量清单有类似的项目，按照工程量清单报价换算进行结算；</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（3）工程量清单没有相同或没有类似的项目，按照最新的中华人民共和国国家标准《建设工程工程量清单计价规范</w:t>
      </w:r>
      <w:r>
        <w:rPr>
          <w:rFonts w:ascii="仿宋" w:hAnsi="仿宋" w:eastAsia="仿宋" w:cs="仿宋"/>
          <w:color w:val="000000"/>
          <w:sz w:val="28"/>
          <w:szCs w:val="28"/>
          <w:lang w:eastAsia="zh-CN"/>
        </w:rPr>
        <w:t>》《</w:t>
      </w:r>
      <w:r>
        <w:rPr>
          <w:rFonts w:ascii="仿宋" w:hAnsi="仿宋" w:eastAsia="仿宋" w:cs="仿宋"/>
          <w:color w:val="000000"/>
          <w:sz w:val="28"/>
          <w:szCs w:val="28"/>
        </w:rPr>
        <w:t>广东省建设工程计价依据</w:t>
      </w:r>
      <w:r>
        <w:rPr>
          <w:rFonts w:ascii="仿宋" w:hAnsi="仿宋" w:eastAsia="仿宋" w:cs="仿宋"/>
          <w:color w:val="000000"/>
          <w:sz w:val="28"/>
          <w:szCs w:val="28"/>
          <w:lang w:eastAsia="zh-CN"/>
        </w:rPr>
        <w:t>》《</w:t>
      </w:r>
      <w:r>
        <w:rPr>
          <w:rFonts w:ascii="仿宋" w:hAnsi="仿宋" w:eastAsia="仿宋" w:cs="仿宋"/>
          <w:color w:val="000000"/>
          <w:sz w:val="28"/>
          <w:szCs w:val="28"/>
        </w:rPr>
        <w:t>广东省建筑与装饰工程综合定额》计价，总价给予下浮，下浮率=(1-成交价/最高限价</w:t>
      </w:r>
      <w:r>
        <w:rPr>
          <w:rFonts w:ascii="仿宋" w:hAnsi="仿宋" w:eastAsia="仿宋" w:cs="仿宋"/>
          <w:color w:val="000000"/>
          <w:sz w:val="28"/>
          <w:szCs w:val="28"/>
          <w:lang w:eastAsia="zh-CN"/>
        </w:rPr>
        <w:t>）</w:t>
      </w:r>
      <w:r>
        <w:rPr>
          <w:rFonts w:ascii="仿宋" w:hAnsi="仿宋" w:eastAsia="仿宋" w:cs="仿宋"/>
          <w:color w:val="000000"/>
          <w:sz w:val="28"/>
          <w:szCs w:val="28"/>
        </w:rPr>
        <w:t>，其中人工、机械台班价格按施工当期项目所在地建设工程造价管理站相关文件发布的价格执行，材料设备价格按以下约定方式结算</w:t>
      </w:r>
      <w:r>
        <w:rPr>
          <w:rFonts w:ascii="仿宋" w:hAnsi="仿宋" w:eastAsia="仿宋" w:cs="仿宋"/>
          <w:color w:val="000000"/>
          <w:sz w:val="28"/>
          <w:szCs w:val="28"/>
          <w:lang w:eastAsia="zh-CN"/>
        </w:rPr>
        <w:t>：</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1）工程量清单有的材料设备，按工程量清单报价进行结算；</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2）工程量清单没有的材料设备，有指导价的按照如下优先顺序确定设备材料价</w:t>
      </w:r>
      <w:r>
        <w:rPr>
          <w:rFonts w:ascii="仿宋" w:hAnsi="仿宋" w:eastAsia="仿宋" w:cs="仿宋"/>
          <w:color w:val="000000"/>
          <w:sz w:val="28"/>
          <w:szCs w:val="28"/>
          <w:lang w:eastAsia="zh-CN"/>
        </w:rPr>
        <w:t>；</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Ⅰ、按施工当期项目所在地的工程造价信息相关文件对应材料的市场参考价及市场行情价较低者结算；</w:t>
      </w:r>
    </w:p>
    <w:p>
      <w:pPr>
        <w:pStyle w:val="8"/>
        <w:ind w:firstLine="480"/>
        <w:jc w:val="both"/>
        <w:rPr>
          <w:rFonts w:ascii="仿宋" w:hAnsi="仿宋" w:eastAsia="仿宋" w:cs="仿宋"/>
          <w:color w:val="000000"/>
          <w:sz w:val="28"/>
          <w:szCs w:val="28"/>
          <w:lang w:eastAsia="zh-CN"/>
        </w:rPr>
      </w:pPr>
      <w:r>
        <w:rPr>
          <w:rFonts w:ascii="仿宋" w:hAnsi="仿宋" w:eastAsia="仿宋" w:cs="仿宋"/>
          <w:color w:val="000000"/>
          <w:sz w:val="28"/>
          <w:szCs w:val="28"/>
        </w:rPr>
        <w:t>Ⅱ、按施工当期</w:t>
      </w:r>
      <w:r>
        <w:rPr>
          <w:rFonts w:ascii="仿宋" w:hAnsi="仿宋" w:eastAsia="仿宋" w:cs="仿宋"/>
          <w:color w:val="000000"/>
          <w:sz w:val="28"/>
          <w:szCs w:val="28"/>
          <w:lang w:eastAsia="zh-CN"/>
        </w:rPr>
        <w:t>《广州市建设工程造价管理站关于发布广州市建设工程价格信息及有关计价办法的通知》对应品牌材料设备的价格下浮10%结算；</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Ⅲ、按施工当期</w:t>
      </w:r>
      <w:r>
        <w:rPr>
          <w:rFonts w:ascii="仿宋" w:hAnsi="仿宋" w:eastAsia="仿宋" w:cs="仿宋"/>
          <w:color w:val="000000"/>
          <w:sz w:val="28"/>
          <w:szCs w:val="28"/>
          <w:lang w:eastAsia="zh-CN"/>
        </w:rPr>
        <w:t>广州市造价协会编印的《广州地区建设工程材料（设备）厂商价格信息》</w:t>
      </w:r>
      <w:r>
        <w:rPr>
          <w:rFonts w:ascii="仿宋" w:hAnsi="仿宋" w:eastAsia="仿宋" w:cs="仿宋"/>
          <w:color w:val="000000"/>
          <w:sz w:val="28"/>
          <w:szCs w:val="28"/>
        </w:rPr>
        <w:t>对应品牌的材料、设备价格下浮10%结算。</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3）工程量清单和指导价都没有可参照的材料设备，由供应商按照市场报价，由采购人监理单位及采购人审定后作为结算依据。</w:t>
      </w:r>
    </w:p>
    <w:p>
      <w:pPr>
        <w:pStyle w:val="8"/>
        <w:ind w:firstLine="480"/>
        <w:jc w:val="both"/>
        <w:rPr>
          <w:rFonts w:hint="default" w:ascii="仿宋" w:hAnsi="仿宋" w:eastAsia="仿宋" w:cs="仿宋"/>
          <w:color w:val="000000"/>
          <w:sz w:val="28"/>
          <w:szCs w:val="28"/>
          <w:lang w:eastAsia="zh-CN"/>
        </w:rPr>
      </w:pPr>
      <w:r>
        <w:rPr>
          <w:rFonts w:ascii="仿宋" w:hAnsi="仿宋" w:eastAsia="仿宋" w:cs="仿宋"/>
          <w:color w:val="000000"/>
          <w:sz w:val="28"/>
          <w:szCs w:val="28"/>
          <w:lang w:eastAsia="zh-CN"/>
        </w:rPr>
        <w:t>3.响应供应商</w:t>
      </w:r>
      <w:r>
        <w:rPr>
          <w:rFonts w:ascii="仿宋" w:hAnsi="仿宋" w:eastAsia="仿宋" w:cs="仿宋"/>
          <w:color w:val="000000"/>
          <w:sz w:val="28"/>
          <w:szCs w:val="28"/>
        </w:rPr>
        <w:t>《工程量清单报价表》的报价应在合理范围内，不应超过《建设工程工程量清单计价规范》GB50500-2013、《广东省房屋建筑与装饰工程综合定额》（2018）、《广东省安装工程综合定额》（2018）。（供应商在首次响应文件中提供承诺函）</w:t>
      </w:r>
    </w:p>
    <w:p>
      <w:pPr>
        <w:pStyle w:val="8"/>
        <w:ind w:firstLine="482"/>
        <w:jc w:val="both"/>
        <w:rPr>
          <w:rFonts w:ascii="仿宋" w:hAnsi="仿宋" w:eastAsia="仿宋" w:cs="仿宋"/>
          <w:sz w:val="28"/>
          <w:szCs w:val="28"/>
        </w:rPr>
      </w:pPr>
      <w:r>
        <w:rPr>
          <w:rFonts w:ascii="仿宋" w:hAnsi="仿宋" w:eastAsia="仿宋" w:cs="仿宋"/>
          <w:b/>
          <w:color w:val="000000"/>
          <w:sz w:val="28"/>
          <w:szCs w:val="28"/>
        </w:rPr>
        <w:t>五、质量标准</w:t>
      </w:r>
      <w:r>
        <w:rPr>
          <w:rFonts w:ascii="仿宋" w:hAnsi="仿宋" w:eastAsia="仿宋" w:cs="仿宋"/>
          <w:b/>
          <w:color w:val="000000"/>
          <w:sz w:val="28"/>
          <w:szCs w:val="28"/>
          <w:lang w:eastAsia="zh-CN"/>
        </w:rPr>
        <w:t>和使用材料要求</w:t>
      </w:r>
      <w:r>
        <w:rPr>
          <w:rFonts w:ascii="仿宋" w:hAnsi="仿宋" w:eastAsia="仿宋" w:cs="仿宋"/>
          <w:b/>
          <w:color w:val="000000"/>
          <w:sz w:val="28"/>
          <w:szCs w:val="28"/>
        </w:rPr>
        <w:t>：</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1</w:t>
      </w:r>
      <w:r>
        <w:rPr>
          <w:rFonts w:ascii="仿宋" w:hAnsi="仿宋" w:eastAsia="仿宋" w:cs="仿宋"/>
          <w:color w:val="000000"/>
          <w:sz w:val="28"/>
          <w:szCs w:val="28"/>
          <w:lang w:eastAsia="zh-CN"/>
        </w:rPr>
        <w:t>.</w:t>
      </w:r>
      <w:r>
        <w:rPr>
          <w:rFonts w:ascii="仿宋" w:hAnsi="仿宋" w:eastAsia="仿宋" w:cs="仿宋"/>
          <w:color w:val="000000"/>
          <w:sz w:val="28"/>
          <w:szCs w:val="28"/>
        </w:rPr>
        <w:t>质量标准：工程质量达到国家或行业质量检验评定的合格标准。</w:t>
      </w:r>
    </w:p>
    <w:p>
      <w:pPr>
        <w:pStyle w:val="8"/>
        <w:ind w:firstLine="480"/>
        <w:jc w:val="both"/>
        <w:rPr>
          <w:rFonts w:ascii="仿宋" w:hAnsi="仿宋" w:eastAsia="仿宋" w:cs="仿宋"/>
          <w:color w:val="000000"/>
          <w:sz w:val="28"/>
          <w:szCs w:val="28"/>
          <w:lang w:eastAsia="zh-CN"/>
        </w:rPr>
      </w:pPr>
      <w:r>
        <w:rPr>
          <w:rFonts w:ascii="仿宋" w:hAnsi="仿宋" w:eastAsia="仿宋" w:cs="仿宋"/>
          <w:color w:val="000000"/>
          <w:sz w:val="28"/>
          <w:szCs w:val="28"/>
        </w:rPr>
        <w:t>2</w:t>
      </w:r>
      <w:r>
        <w:rPr>
          <w:rFonts w:ascii="仿宋" w:hAnsi="仿宋" w:eastAsia="仿宋" w:cs="仿宋"/>
          <w:color w:val="000000"/>
          <w:sz w:val="28"/>
          <w:szCs w:val="28"/>
          <w:lang w:eastAsia="zh-CN"/>
        </w:rPr>
        <w:t>.</w:t>
      </w:r>
      <w:r>
        <w:rPr>
          <w:rFonts w:ascii="仿宋" w:hAnsi="仿宋" w:eastAsia="仿宋" w:cs="仿宋"/>
          <w:sz w:val="28"/>
          <w:szCs w:val="28"/>
          <w:lang w:eastAsia="zh-CN"/>
        </w:rPr>
        <w:t>工程技术要求：按照相关国家、省、市和行业的法律法规、技术规范进行施工和验收。</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lang w:eastAsia="zh-CN"/>
        </w:rPr>
        <w:t>3.</w:t>
      </w:r>
      <w:r>
        <w:rPr>
          <w:rFonts w:ascii="仿宋" w:hAnsi="仿宋" w:eastAsia="仿宋" w:cs="仿宋"/>
          <w:color w:val="000000"/>
          <w:sz w:val="28"/>
          <w:szCs w:val="28"/>
        </w:rPr>
        <w:t>验收及交付要求：</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验收要求：图纸、文件齐全并有申请报告，采购人接到认可的报告后两周内答复确定全面验收的时间，通知各方到场进行验收。</w:t>
      </w:r>
    </w:p>
    <w:p>
      <w:pPr>
        <w:pStyle w:val="8"/>
        <w:ind w:firstLine="480"/>
        <w:jc w:val="both"/>
        <w:rPr>
          <w:rFonts w:hint="default" w:ascii="仿宋" w:hAnsi="仿宋" w:eastAsia="仿宋" w:cs="仿宋"/>
          <w:color w:val="000000"/>
          <w:sz w:val="28"/>
          <w:szCs w:val="28"/>
          <w:lang w:eastAsia="zh-CN"/>
        </w:rPr>
      </w:pPr>
      <w:r>
        <w:rPr>
          <w:rFonts w:ascii="仿宋" w:hAnsi="仿宋" w:eastAsia="仿宋" w:cs="仿宋"/>
          <w:color w:val="000000"/>
          <w:sz w:val="28"/>
          <w:szCs w:val="28"/>
        </w:rPr>
        <w:t>项目验收的标准执行国家相关验收规范，主要有：</w:t>
      </w:r>
    </w:p>
    <w:p>
      <w:pPr>
        <w:pStyle w:val="8"/>
        <w:ind w:firstLine="480"/>
        <w:jc w:val="both"/>
        <w:rPr>
          <w:rFonts w:hint="default" w:ascii="仿宋" w:hAnsi="仿宋" w:eastAsia="仿宋" w:cs="仿宋"/>
          <w:color w:val="000000"/>
          <w:sz w:val="28"/>
          <w:szCs w:val="28"/>
          <w:lang w:eastAsia="zh-CN"/>
        </w:rPr>
      </w:pPr>
      <w:r>
        <w:rPr>
          <w:rFonts w:ascii="仿宋" w:hAnsi="仿宋" w:eastAsia="仿宋" w:cs="仿宋"/>
          <w:color w:val="000000"/>
          <w:sz w:val="28"/>
          <w:szCs w:val="28"/>
        </w:rPr>
        <w:t>（1）GB50352-2019</w:t>
      </w:r>
      <w:r>
        <w:rPr>
          <w:rFonts w:ascii="仿宋" w:hAnsi="仿宋" w:eastAsia="仿宋" w:cs="仿宋"/>
          <w:color w:val="000000"/>
          <w:sz w:val="28"/>
          <w:szCs w:val="28"/>
          <w:lang w:eastAsia="zh-CN"/>
        </w:rPr>
        <w:t xml:space="preserve"> </w:t>
      </w:r>
      <w:r>
        <w:rPr>
          <w:rFonts w:ascii="仿宋" w:hAnsi="仿宋" w:eastAsia="仿宋" w:cs="仿宋"/>
          <w:color w:val="000000"/>
          <w:sz w:val="28"/>
          <w:szCs w:val="28"/>
        </w:rPr>
        <w:t>《民用建筑设计统一标准》</w:t>
      </w:r>
    </w:p>
    <w:p>
      <w:pPr>
        <w:pStyle w:val="8"/>
        <w:ind w:firstLine="480"/>
        <w:jc w:val="both"/>
        <w:rPr>
          <w:rFonts w:hint="default" w:ascii="仿宋" w:hAnsi="仿宋" w:eastAsia="仿宋" w:cs="仿宋"/>
          <w:color w:val="000000"/>
          <w:sz w:val="28"/>
          <w:szCs w:val="28"/>
          <w:lang w:eastAsia="zh-CN"/>
        </w:rPr>
      </w:pPr>
      <w:r>
        <w:rPr>
          <w:rFonts w:ascii="仿宋" w:hAnsi="仿宋" w:eastAsia="仿宋" w:cs="仿宋"/>
          <w:color w:val="000000"/>
          <w:sz w:val="28"/>
          <w:szCs w:val="28"/>
        </w:rPr>
        <w:t>（2）GB50242-2002 《建筑给水排水及采暖工程施工质量验收规范》</w:t>
      </w:r>
    </w:p>
    <w:p>
      <w:pPr>
        <w:pStyle w:val="8"/>
        <w:ind w:firstLine="480"/>
        <w:jc w:val="both"/>
        <w:rPr>
          <w:rFonts w:hint="default" w:ascii="仿宋" w:hAnsi="仿宋" w:eastAsia="仿宋" w:cs="仿宋"/>
          <w:color w:val="000000"/>
          <w:sz w:val="28"/>
          <w:szCs w:val="28"/>
          <w:lang w:eastAsia="zh-CN"/>
        </w:rPr>
      </w:pPr>
      <w:r>
        <w:rPr>
          <w:rFonts w:ascii="仿宋" w:hAnsi="仿宋" w:eastAsia="仿宋" w:cs="仿宋"/>
          <w:color w:val="000000"/>
          <w:sz w:val="28"/>
          <w:szCs w:val="28"/>
        </w:rPr>
        <w:t>（3）GB50243-2016 《通风与空调工程施工质量验收规范》</w:t>
      </w:r>
    </w:p>
    <w:p>
      <w:pPr>
        <w:pStyle w:val="8"/>
        <w:ind w:firstLine="480"/>
        <w:jc w:val="both"/>
        <w:rPr>
          <w:rFonts w:hint="default" w:ascii="仿宋" w:hAnsi="仿宋" w:eastAsia="仿宋" w:cs="仿宋"/>
          <w:color w:val="000000"/>
          <w:sz w:val="28"/>
          <w:szCs w:val="28"/>
          <w:lang w:eastAsia="zh-CN"/>
        </w:rPr>
      </w:pPr>
      <w:r>
        <w:rPr>
          <w:rFonts w:ascii="仿宋" w:hAnsi="仿宋" w:eastAsia="仿宋" w:cs="仿宋"/>
          <w:color w:val="000000"/>
          <w:sz w:val="28"/>
          <w:szCs w:val="28"/>
        </w:rPr>
        <w:t>（4）GB50210-2018 《建筑装饰装修工程质量验收标准》</w:t>
      </w:r>
    </w:p>
    <w:p>
      <w:pPr>
        <w:pStyle w:val="8"/>
        <w:ind w:firstLine="480"/>
        <w:jc w:val="both"/>
        <w:rPr>
          <w:rFonts w:hint="default" w:ascii="仿宋" w:hAnsi="仿宋" w:eastAsia="仿宋" w:cs="仿宋"/>
          <w:color w:val="000000"/>
          <w:sz w:val="28"/>
          <w:szCs w:val="28"/>
          <w:lang w:eastAsia="zh-CN"/>
        </w:rPr>
      </w:pPr>
      <w:r>
        <w:rPr>
          <w:rFonts w:ascii="仿宋" w:hAnsi="仿宋" w:eastAsia="仿宋" w:cs="仿宋"/>
          <w:color w:val="000000"/>
          <w:sz w:val="28"/>
          <w:szCs w:val="28"/>
        </w:rPr>
        <w:t>（5）GB 55037-2022《建筑防火通用规范》</w:t>
      </w:r>
    </w:p>
    <w:p>
      <w:pPr>
        <w:pStyle w:val="8"/>
        <w:ind w:firstLine="480"/>
        <w:jc w:val="both"/>
        <w:rPr>
          <w:rFonts w:hint="default" w:ascii="仿宋" w:hAnsi="仿宋" w:eastAsia="仿宋" w:cs="仿宋"/>
          <w:color w:val="000000"/>
          <w:sz w:val="28"/>
          <w:szCs w:val="28"/>
          <w:lang w:eastAsia="zh-CN"/>
        </w:rPr>
      </w:pPr>
      <w:r>
        <w:rPr>
          <w:rFonts w:ascii="仿宋" w:hAnsi="仿宋" w:eastAsia="仿宋" w:cs="仿宋"/>
          <w:color w:val="000000"/>
          <w:sz w:val="28"/>
          <w:szCs w:val="28"/>
        </w:rPr>
        <w:t>（6）GB 50016-2014（2018年版）《建筑设计防火规范》</w:t>
      </w:r>
    </w:p>
    <w:p>
      <w:pPr>
        <w:pStyle w:val="8"/>
        <w:ind w:firstLine="480"/>
        <w:jc w:val="both"/>
        <w:rPr>
          <w:rFonts w:hint="default" w:ascii="仿宋" w:hAnsi="仿宋" w:eastAsia="仿宋" w:cs="仿宋"/>
          <w:color w:val="000000"/>
          <w:sz w:val="28"/>
          <w:szCs w:val="28"/>
          <w:lang w:eastAsia="zh-CN"/>
        </w:rPr>
      </w:pPr>
      <w:r>
        <w:rPr>
          <w:rFonts w:ascii="仿宋" w:hAnsi="仿宋" w:eastAsia="仿宋" w:cs="仿宋"/>
          <w:color w:val="000000"/>
          <w:sz w:val="28"/>
          <w:szCs w:val="28"/>
        </w:rPr>
        <w:t>（7）GB 55036-2022《消防设施通用规范》</w:t>
      </w:r>
    </w:p>
    <w:p>
      <w:pPr>
        <w:pStyle w:val="8"/>
        <w:ind w:firstLine="480"/>
        <w:jc w:val="both"/>
        <w:rPr>
          <w:rFonts w:hint="default" w:ascii="仿宋" w:hAnsi="仿宋" w:eastAsia="仿宋" w:cs="仿宋"/>
          <w:color w:val="000000"/>
          <w:sz w:val="28"/>
          <w:szCs w:val="28"/>
          <w:lang w:eastAsia="zh-CN"/>
        </w:rPr>
      </w:pPr>
      <w:r>
        <w:rPr>
          <w:rFonts w:ascii="仿宋" w:hAnsi="仿宋" w:eastAsia="仿宋" w:cs="仿宋"/>
          <w:color w:val="000000"/>
          <w:sz w:val="28"/>
          <w:szCs w:val="28"/>
        </w:rPr>
        <w:t>（8）GB 50974-2014《消防给水及消火栓系统技术规范》</w:t>
      </w:r>
    </w:p>
    <w:p>
      <w:pPr>
        <w:pStyle w:val="8"/>
        <w:ind w:firstLine="480"/>
        <w:jc w:val="both"/>
        <w:rPr>
          <w:rFonts w:ascii="仿宋" w:hAnsi="仿宋" w:eastAsia="仿宋" w:cs="仿宋"/>
          <w:color w:val="000000"/>
          <w:sz w:val="28"/>
          <w:szCs w:val="28"/>
          <w:lang w:eastAsia="zh-CN"/>
        </w:rPr>
      </w:pPr>
      <w:r>
        <w:rPr>
          <w:rFonts w:ascii="仿宋" w:hAnsi="仿宋" w:eastAsia="仿宋" w:cs="仿宋"/>
          <w:color w:val="000000"/>
          <w:sz w:val="28"/>
          <w:szCs w:val="28"/>
          <w:lang w:eastAsia="zh-CN"/>
        </w:rPr>
        <w:t>（9）GB50015-2019《建筑给水排水设计规范》</w:t>
      </w:r>
    </w:p>
    <w:p>
      <w:pPr>
        <w:pStyle w:val="8"/>
        <w:ind w:firstLine="480"/>
        <w:jc w:val="both"/>
        <w:rPr>
          <w:rFonts w:ascii="仿宋" w:hAnsi="仿宋" w:eastAsia="仿宋" w:cs="仿宋"/>
          <w:sz w:val="28"/>
          <w:szCs w:val="28"/>
        </w:rPr>
      </w:pPr>
      <w:r>
        <w:rPr>
          <w:rFonts w:ascii="仿宋" w:hAnsi="仿宋" w:eastAsia="仿宋" w:cs="仿宋"/>
          <w:color w:val="000000"/>
          <w:sz w:val="28"/>
          <w:szCs w:val="28"/>
        </w:rPr>
        <w:t>如在采购过程和合同履行期间，国家或地方政府颁发新的标准则依照新的标准和相关规定执行。</w:t>
      </w:r>
    </w:p>
    <w:p>
      <w:pPr>
        <w:pStyle w:val="8"/>
        <w:ind w:firstLine="560" w:firstLineChars="200"/>
        <w:jc w:val="both"/>
        <w:rPr>
          <w:rFonts w:ascii="仿宋" w:hAnsi="仿宋" w:eastAsia="仿宋" w:cs="仿宋"/>
          <w:sz w:val="28"/>
          <w:szCs w:val="28"/>
          <w:lang w:eastAsia="zh-CN"/>
        </w:rPr>
      </w:pPr>
      <w:r>
        <w:rPr>
          <w:rFonts w:ascii="仿宋" w:hAnsi="仿宋" w:eastAsia="仿宋" w:cs="仿宋"/>
          <w:color w:val="000000"/>
          <w:sz w:val="28"/>
          <w:szCs w:val="28"/>
          <w:lang w:eastAsia="zh-CN"/>
        </w:rPr>
        <w:t>4.</w:t>
      </w:r>
      <w:r>
        <w:rPr>
          <w:rFonts w:ascii="仿宋" w:hAnsi="仿宋" w:eastAsia="仿宋" w:cs="仿宋"/>
          <w:color w:val="000000"/>
          <w:sz w:val="28"/>
          <w:szCs w:val="28"/>
        </w:rPr>
        <w:t>本项目的全部技术指标，包括设备、材料、包装、运输、安装、调试、维修全过程的各项目技术参数应符合或高于本</w:t>
      </w:r>
      <w:r>
        <w:rPr>
          <w:rFonts w:ascii="仿宋" w:hAnsi="仿宋" w:eastAsia="仿宋" w:cs="仿宋"/>
          <w:color w:val="000000"/>
          <w:sz w:val="28"/>
          <w:szCs w:val="28"/>
          <w:lang w:eastAsia="zh-CN"/>
        </w:rPr>
        <w:t>采购</w:t>
      </w:r>
      <w:r>
        <w:rPr>
          <w:rFonts w:hint="default" w:ascii="仿宋" w:hAnsi="仿宋" w:eastAsia="仿宋" w:cs="仿宋"/>
          <w:color w:val="000000"/>
          <w:sz w:val="28"/>
          <w:szCs w:val="28"/>
          <w:lang w:val="en-US" w:eastAsia="zh-CN"/>
        </w:rPr>
        <w:t>文件</w:t>
      </w:r>
      <w:r>
        <w:rPr>
          <w:rFonts w:ascii="仿宋" w:hAnsi="仿宋" w:eastAsia="仿宋" w:cs="仿宋"/>
          <w:color w:val="000000"/>
          <w:sz w:val="28"/>
          <w:szCs w:val="28"/>
        </w:rPr>
        <w:t>及国家建设部、国家发展计划委员会批准的相关规范中所制定的指标；尚应符合国家有关强制性标准、规范的规定以及其他有关标准、规范的要求。质量不符合设计要求或质量不合格者，</w:t>
      </w:r>
      <w:r>
        <w:rPr>
          <w:rFonts w:ascii="仿宋" w:hAnsi="仿宋" w:eastAsia="仿宋" w:cs="仿宋"/>
          <w:color w:val="000000"/>
          <w:sz w:val="28"/>
          <w:szCs w:val="28"/>
          <w:lang w:eastAsia="zh-CN"/>
        </w:rPr>
        <w:t>采购人</w:t>
      </w:r>
      <w:r>
        <w:rPr>
          <w:rFonts w:ascii="仿宋" w:hAnsi="仿宋" w:eastAsia="仿宋" w:cs="仿宋"/>
          <w:color w:val="000000"/>
          <w:sz w:val="28"/>
          <w:szCs w:val="28"/>
        </w:rPr>
        <w:t>有权要求成交供应商停工，返工费用由成交供应商承担，完成时间不予顺延。</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★5.工程质量要求：确保达到合格工程。成交供应商在施工中如果存在工程质量不符合国家相关规范和</w:t>
      </w:r>
      <w:r>
        <w:rPr>
          <w:rFonts w:ascii="仿宋" w:hAnsi="仿宋" w:eastAsia="仿宋" w:cs="仿宋"/>
          <w:color w:val="000000"/>
          <w:sz w:val="28"/>
          <w:szCs w:val="28"/>
          <w:lang w:eastAsia="zh-CN"/>
        </w:rPr>
        <w:t>采购文件</w:t>
      </w:r>
      <w:r>
        <w:rPr>
          <w:rFonts w:ascii="仿宋" w:hAnsi="仿宋" w:eastAsia="仿宋" w:cs="仿宋"/>
          <w:sz w:val="28"/>
          <w:szCs w:val="28"/>
          <w:lang w:eastAsia="zh-CN"/>
        </w:rPr>
        <w:t>的有关规定的情况，采购人要求停工或返工时，成交供应商须无条件立即执行，并承担由此产生的各种费用，工期不予顺延。</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6.</w:t>
      </w:r>
      <w:r>
        <w:rPr>
          <w:rFonts w:ascii="仿宋" w:hAnsi="仿宋" w:eastAsia="仿宋" w:cs="仿宋"/>
          <w:color w:val="000000"/>
          <w:sz w:val="28"/>
          <w:szCs w:val="28"/>
        </w:rPr>
        <w:t>成交供应商</w:t>
      </w:r>
      <w:r>
        <w:rPr>
          <w:rFonts w:ascii="仿宋" w:hAnsi="仿宋" w:eastAsia="仿宋" w:cs="仿宋"/>
          <w:sz w:val="28"/>
          <w:szCs w:val="28"/>
          <w:lang w:eastAsia="zh-CN"/>
        </w:rPr>
        <w:t>施工前向采购人申报施工方案，经审批后严格执行，每道工序需符合相应的规范要求并申报，经采购人驻现场人员签字确认后才进入下道工序。</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7.材料要求：</w:t>
      </w:r>
    </w:p>
    <w:p>
      <w:pPr>
        <w:pStyle w:val="8"/>
        <w:ind w:firstLine="420"/>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 </w:t>
      </w:r>
      <w:r>
        <w:rPr>
          <w:rFonts w:hint="eastAsia" w:ascii="仿宋" w:hAnsi="仿宋" w:eastAsia="仿宋" w:cs="仿宋"/>
          <w:sz w:val="28"/>
          <w:szCs w:val="28"/>
          <w:lang w:val="en-US" w:eastAsia="zh-CN"/>
        </w:rPr>
        <w:t>7.1响应</w:t>
      </w:r>
      <w:r>
        <w:rPr>
          <w:rFonts w:hint="eastAsia" w:ascii="仿宋" w:hAnsi="仿宋" w:eastAsia="仿宋" w:cs="仿宋"/>
          <w:sz w:val="28"/>
          <w:szCs w:val="28"/>
          <w:lang w:eastAsia="zh-CN"/>
        </w:rPr>
        <w:t xml:space="preserve">供应商所投报的产品及施工中所使用的材料应当是在中国境内合法销售，且符合国家有关部门规定的相应技术、节能、安全和环保标准；国家有关部门对报价人所投报的产品有强制性规定或要求的，报价人所投报的产品应当符合相应规定或要求。 </w:t>
      </w:r>
    </w:p>
    <w:p>
      <w:pPr>
        <w:pStyle w:val="8"/>
        <w:ind w:firstLine="560" w:firstLineChars="200"/>
        <w:jc w:val="both"/>
        <w:rPr>
          <w:rFonts w:hint="eastAsia" w:ascii="仿宋" w:hAnsi="仿宋" w:eastAsia="仿宋" w:cs="仿宋"/>
          <w:sz w:val="28"/>
          <w:szCs w:val="28"/>
          <w:lang w:eastAsia="zh-CN"/>
        </w:rPr>
      </w:pPr>
      <w:r>
        <w:rPr>
          <w:rFonts w:hint="eastAsia" w:ascii="仿宋" w:hAnsi="仿宋" w:eastAsia="仿宋" w:cs="仿宋"/>
          <w:sz w:val="28"/>
          <w:szCs w:val="28"/>
          <w:lang w:val="en-US" w:eastAsia="zh-CN"/>
        </w:rPr>
        <w:t>7.2</w:t>
      </w:r>
      <w:r>
        <w:rPr>
          <w:rFonts w:hint="eastAsia" w:ascii="仿宋" w:hAnsi="仿宋" w:eastAsia="仿宋" w:cs="仿宋"/>
          <w:sz w:val="28"/>
          <w:szCs w:val="28"/>
          <w:lang w:eastAsia="zh-CN"/>
        </w:rPr>
        <w:t>工程项目中的重要环节所选用的材料，</w:t>
      </w:r>
      <w:r>
        <w:rPr>
          <w:rFonts w:hint="eastAsia" w:ascii="仿宋" w:hAnsi="仿宋" w:eastAsia="仿宋" w:cs="仿宋"/>
          <w:sz w:val="28"/>
          <w:szCs w:val="28"/>
          <w:lang w:val="en-US" w:eastAsia="zh-CN"/>
        </w:rPr>
        <w:t>响应</w:t>
      </w:r>
      <w:r>
        <w:rPr>
          <w:rFonts w:hint="eastAsia" w:ascii="仿宋" w:hAnsi="仿宋" w:eastAsia="仿宋" w:cs="仿宋"/>
          <w:sz w:val="28"/>
          <w:szCs w:val="28"/>
          <w:lang w:eastAsia="zh-CN"/>
        </w:rPr>
        <w:t xml:space="preserve">供应商须在施工前向采购人提供材料样板，待采购人确认后方可施工，若供应商未事先提供施工材料样板而施工的，一切责任由供应商负责，采购人不负任何责任。确认的材料样板由采购人项目负责人保存，作为以后验收的依据。 </w:t>
      </w:r>
    </w:p>
    <w:p>
      <w:pPr>
        <w:pStyle w:val="8"/>
        <w:ind w:firstLine="560" w:firstLineChars="200"/>
        <w:jc w:val="both"/>
        <w:rPr>
          <w:rFonts w:hint="eastAsia" w:ascii="仿宋" w:hAnsi="仿宋" w:eastAsia="仿宋" w:cs="仿宋"/>
          <w:sz w:val="28"/>
          <w:szCs w:val="28"/>
          <w:lang w:eastAsia="zh-CN"/>
        </w:rPr>
      </w:pPr>
      <w:r>
        <w:rPr>
          <w:rFonts w:hint="eastAsia" w:ascii="仿宋" w:hAnsi="仿宋" w:eastAsia="仿宋" w:cs="仿宋"/>
          <w:sz w:val="28"/>
          <w:szCs w:val="28"/>
          <w:lang w:val="en-US" w:eastAsia="zh-CN"/>
        </w:rPr>
        <w:t>7.3响应</w:t>
      </w:r>
      <w:r>
        <w:rPr>
          <w:rFonts w:hint="eastAsia" w:ascii="仿宋" w:hAnsi="仿宋" w:eastAsia="仿宋" w:cs="仿宋"/>
          <w:sz w:val="28"/>
          <w:szCs w:val="28"/>
          <w:lang w:eastAsia="zh-CN"/>
        </w:rPr>
        <w:t xml:space="preserve">供应商必须保证所有安装配置产品的质量及安全性能，所使用的材料必须是全新未使用的优质产品，具有确定的合格生产厂家、产品合格证且环保、无毒、无辐射、阻燃。 </w:t>
      </w:r>
    </w:p>
    <w:p>
      <w:pPr>
        <w:pStyle w:val="8"/>
        <w:ind w:firstLine="560" w:firstLineChars="200"/>
        <w:jc w:val="both"/>
        <w:rPr>
          <w:rFonts w:ascii="仿宋" w:hAnsi="仿宋" w:eastAsia="仿宋" w:cs="仿宋"/>
          <w:color w:val="000000"/>
          <w:sz w:val="28"/>
          <w:szCs w:val="28"/>
        </w:rPr>
      </w:pPr>
      <w:r>
        <w:rPr>
          <w:rFonts w:hint="eastAsia" w:ascii="仿宋" w:hAnsi="仿宋" w:eastAsia="仿宋" w:cs="仿宋"/>
          <w:sz w:val="28"/>
          <w:szCs w:val="28"/>
          <w:lang w:val="en-US" w:eastAsia="zh-CN"/>
        </w:rPr>
        <w:t>7.4响应</w:t>
      </w:r>
      <w:r>
        <w:rPr>
          <w:rFonts w:hint="eastAsia" w:ascii="仿宋" w:hAnsi="仿宋" w:eastAsia="仿宋" w:cs="仿宋"/>
          <w:sz w:val="28"/>
          <w:szCs w:val="28"/>
          <w:lang w:eastAsia="zh-CN"/>
        </w:rPr>
        <w:t>供应商必须保证所有的施工项目完成后安全可靠，人能所及处，均不得有导致人身容易受到伤害的现象出现。</w:t>
      </w:r>
    </w:p>
    <w:p>
      <w:pPr>
        <w:pStyle w:val="8"/>
        <w:ind w:firstLine="482"/>
        <w:jc w:val="both"/>
        <w:rPr>
          <w:rFonts w:ascii="仿宋" w:hAnsi="仿宋" w:eastAsia="仿宋" w:cs="仿宋"/>
          <w:sz w:val="28"/>
          <w:szCs w:val="28"/>
        </w:rPr>
      </w:pPr>
      <w:r>
        <w:rPr>
          <w:rFonts w:ascii="仿宋" w:hAnsi="仿宋" w:eastAsia="仿宋" w:cs="仿宋"/>
          <w:b/>
          <w:color w:val="000000"/>
          <w:sz w:val="28"/>
          <w:szCs w:val="28"/>
        </w:rPr>
        <w:t>六、总体技术要求：</w:t>
      </w:r>
    </w:p>
    <w:p>
      <w:pPr>
        <w:pStyle w:val="8"/>
        <w:ind w:firstLine="470"/>
        <w:jc w:val="both"/>
        <w:rPr>
          <w:rFonts w:ascii="仿宋" w:hAnsi="仿宋" w:eastAsia="仿宋" w:cs="仿宋"/>
          <w:sz w:val="28"/>
          <w:szCs w:val="28"/>
        </w:rPr>
      </w:pPr>
      <w:r>
        <w:rPr>
          <w:rFonts w:ascii="仿宋" w:hAnsi="仿宋" w:eastAsia="仿宋" w:cs="仿宋"/>
          <w:color w:val="000000"/>
          <w:sz w:val="28"/>
          <w:szCs w:val="28"/>
        </w:rPr>
        <w:t>1.总体原则是：建筑装饰应遵循通风采光良好，功能与设施先进完备，不产尘、不积尘、降</w:t>
      </w:r>
      <w:r>
        <w:rPr>
          <w:rFonts w:ascii="仿宋" w:hAnsi="仿宋" w:eastAsia="仿宋" w:cs="仿宋"/>
          <w:color w:val="000000"/>
          <w:sz w:val="28"/>
          <w:szCs w:val="28"/>
          <w:lang w:eastAsia="zh-CN"/>
        </w:rPr>
        <w:t>噪声</w:t>
      </w:r>
      <w:r>
        <w:rPr>
          <w:rFonts w:ascii="仿宋" w:hAnsi="仿宋" w:eastAsia="仿宋" w:cs="仿宋"/>
          <w:color w:val="000000"/>
          <w:sz w:val="28"/>
          <w:szCs w:val="28"/>
        </w:rPr>
        <w:t>、耐腐蚀、防潮防霉、容易清洁和符合防火要求的总原则。</w:t>
      </w:r>
    </w:p>
    <w:p>
      <w:pPr>
        <w:pStyle w:val="8"/>
        <w:ind w:firstLine="470"/>
        <w:jc w:val="both"/>
        <w:rPr>
          <w:rFonts w:ascii="仿宋" w:hAnsi="仿宋" w:eastAsia="仿宋" w:cs="仿宋"/>
          <w:sz w:val="28"/>
          <w:szCs w:val="28"/>
        </w:rPr>
      </w:pPr>
      <w:r>
        <w:rPr>
          <w:rFonts w:ascii="仿宋" w:hAnsi="仿宋" w:eastAsia="仿宋" w:cs="仿宋"/>
          <w:color w:val="000000"/>
          <w:sz w:val="28"/>
          <w:szCs w:val="28"/>
        </w:rPr>
        <w:t>2.工程范围内的施工工艺、设备及材料的选择都应该具有合规性，符合住房使用要求。设备及工艺的安排应具有先进、高可靠性、实用性和经济性。设备、材料、包装、运输、安装、调试等各项技术参数和指标必须符合本</w:t>
      </w:r>
      <w:r>
        <w:rPr>
          <w:rFonts w:ascii="仿宋" w:hAnsi="仿宋" w:eastAsia="仿宋" w:cs="仿宋"/>
          <w:color w:val="000000"/>
          <w:sz w:val="28"/>
          <w:szCs w:val="28"/>
          <w:lang w:eastAsia="zh-CN"/>
        </w:rPr>
        <w:t>采购</w:t>
      </w:r>
      <w:r>
        <w:rPr>
          <w:rFonts w:hint="default" w:ascii="仿宋" w:hAnsi="仿宋" w:eastAsia="仿宋" w:cs="仿宋"/>
          <w:color w:val="000000"/>
          <w:sz w:val="28"/>
          <w:szCs w:val="28"/>
          <w:lang w:val="en-US" w:eastAsia="zh-CN"/>
        </w:rPr>
        <w:t>文件</w:t>
      </w:r>
      <w:r>
        <w:rPr>
          <w:rFonts w:ascii="仿宋" w:hAnsi="仿宋" w:eastAsia="仿宋" w:cs="仿宋"/>
          <w:color w:val="000000"/>
          <w:sz w:val="28"/>
          <w:szCs w:val="28"/>
        </w:rPr>
        <w:t>和国家规范的要求。</w:t>
      </w:r>
    </w:p>
    <w:p>
      <w:pPr>
        <w:pStyle w:val="8"/>
        <w:ind w:firstLine="470"/>
        <w:jc w:val="both"/>
        <w:rPr>
          <w:rFonts w:ascii="仿宋" w:hAnsi="仿宋" w:eastAsia="仿宋" w:cs="仿宋"/>
          <w:sz w:val="28"/>
          <w:szCs w:val="28"/>
        </w:rPr>
      </w:pPr>
      <w:r>
        <w:rPr>
          <w:rFonts w:ascii="仿宋" w:hAnsi="仿宋" w:eastAsia="仿宋" w:cs="仿宋"/>
          <w:color w:val="000000"/>
          <w:sz w:val="28"/>
          <w:szCs w:val="28"/>
        </w:rPr>
        <w:t>3.</w:t>
      </w:r>
      <w:r>
        <w:rPr>
          <w:rFonts w:hint="eastAsia" w:ascii="仿宋" w:hAnsi="仿宋" w:eastAsia="仿宋" w:cs="仿宋"/>
          <w:sz w:val="28"/>
          <w:szCs w:val="28"/>
          <w:lang w:val="en-US" w:eastAsia="zh-CN"/>
        </w:rPr>
        <w:t>响应</w:t>
      </w:r>
      <w:r>
        <w:rPr>
          <w:rFonts w:hint="eastAsia" w:ascii="仿宋" w:hAnsi="仿宋" w:eastAsia="仿宋" w:cs="仿宋"/>
          <w:sz w:val="28"/>
          <w:szCs w:val="28"/>
          <w:lang w:eastAsia="zh-CN"/>
        </w:rPr>
        <w:t>供应商提出的对设计（含材料）的任何改动必须征得采购人项目负责人的书面同意，因改动而增加的费用由供应商负责（因采购人主动提出的改动除外）。不经采购人书面同意而改动设计（含材料），由采购人报送监督管理部门处理</w:t>
      </w:r>
      <w:r>
        <w:rPr>
          <w:rFonts w:ascii="仿宋" w:hAnsi="仿宋" w:eastAsia="仿宋" w:cs="仿宋"/>
          <w:color w:val="000000"/>
          <w:sz w:val="28"/>
          <w:szCs w:val="28"/>
        </w:rPr>
        <w:t>。</w:t>
      </w:r>
    </w:p>
    <w:p>
      <w:pPr>
        <w:pStyle w:val="8"/>
        <w:ind w:firstLine="482"/>
        <w:jc w:val="both"/>
        <w:rPr>
          <w:rFonts w:ascii="仿宋" w:hAnsi="仿宋" w:eastAsia="仿宋" w:cs="仿宋"/>
          <w:sz w:val="28"/>
          <w:szCs w:val="28"/>
          <w:lang w:eastAsia="zh-CN"/>
        </w:rPr>
      </w:pPr>
      <w:r>
        <w:rPr>
          <w:rFonts w:hint="eastAsia" w:ascii="仿宋" w:hAnsi="仿宋" w:eastAsia="仿宋" w:cs="仿宋"/>
          <w:b/>
          <w:color w:val="000000"/>
          <w:sz w:val="28"/>
          <w:szCs w:val="28"/>
          <w:lang w:eastAsia="zh-CN"/>
        </w:rPr>
        <w:t>七</w:t>
      </w:r>
      <w:r>
        <w:rPr>
          <w:rFonts w:ascii="仿宋" w:hAnsi="仿宋" w:eastAsia="仿宋" w:cs="仿宋"/>
          <w:b/>
          <w:color w:val="000000"/>
          <w:sz w:val="28"/>
          <w:szCs w:val="28"/>
        </w:rPr>
        <w:t>、各系统范围及技术要求：</w:t>
      </w:r>
    </w:p>
    <w:p>
      <w:pPr>
        <w:pStyle w:val="8"/>
        <w:ind w:firstLine="482"/>
        <w:jc w:val="both"/>
        <w:rPr>
          <w:rFonts w:ascii="仿宋" w:hAnsi="仿宋" w:eastAsia="仿宋" w:cs="仿宋"/>
          <w:sz w:val="28"/>
          <w:szCs w:val="28"/>
        </w:rPr>
      </w:pPr>
      <w:r>
        <w:rPr>
          <w:rFonts w:ascii="仿宋" w:hAnsi="仿宋" w:eastAsia="仿宋" w:cs="仿宋"/>
          <w:b/>
          <w:color w:val="000000"/>
          <w:sz w:val="28"/>
          <w:szCs w:val="28"/>
        </w:rPr>
        <w:t>1.建筑装饰</w:t>
      </w:r>
      <w:r>
        <w:rPr>
          <w:rFonts w:ascii="仿宋" w:hAnsi="仿宋" w:eastAsia="仿宋" w:cs="仿宋"/>
          <w:b/>
          <w:color w:val="000000"/>
          <w:sz w:val="28"/>
          <w:szCs w:val="28"/>
          <w:lang w:eastAsia="zh-CN"/>
        </w:rPr>
        <w:t>工程</w:t>
      </w:r>
      <w:r>
        <w:rPr>
          <w:rFonts w:ascii="仿宋" w:hAnsi="仿宋" w:eastAsia="仿宋" w:cs="仿宋"/>
          <w:b/>
          <w:color w:val="000000"/>
          <w:sz w:val="28"/>
          <w:szCs w:val="28"/>
        </w:rPr>
        <w:t>：</w:t>
      </w:r>
    </w:p>
    <w:p>
      <w:pPr>
        <w:pStyle w:val="8"/>
        <w:ind w:firstLine="481"/>
        <w:jc w:val="both"/>
        <w:rPr>
          <w:rFonts w:ascii="仿宋" w:hAnsi="仿宋" w:eastAsia="仿宋" w:cs="仿宋"/>
          <w:sz w:val="28"/>
          <w:szCs w:val="28"/>
        </w:rPr>
      </w:pPr>
      <w:r>
        <w:rPr>
          <w:rFonts w:ascii="仿宋" w:hAnsi="仿宋" w:eastAsia="仿宋" w:cs="仿宋"/>
          <w:color w:val="000000"/>
          <w:sz w:val="28"/>
          <w:szCs w:val="28"/>
        </w:rPr>
        <w:t>布局合理，功能完善，通风采光良好，方便清洁维护，通道、空间间隔设置符合消防疏散的原则。严格执行国家各项规范、标准，尤其是强制性标准要求。</w:t>
      </w:r>
    </w:p>
    <w:p>
      <w:pPr>
        <w:pStyle w:val="8"/>
        <w:ind w:firstLine="480"/>
        <w:jc w:val="both"/>
        <w:rPr>
          <w:rFonts w:ascii="仿宋" w:hAnsi="仿宋" w:eastAsia="仿宋" w:cs="仿宋"/>
          <w:sz w:val="28"/>
          <w:szCs w:val="28"/>
        </w:rPr>
      </w:pPr>
      <w:r>
        <w:rPr>
          <w:rFonts w:ascii="仿宋" w:hAnsi="仿宋" w:eastAsia="仿宋" w:cs="仿宋"/>
          <w:sz w:val="28"/>
          <w:szCs w:val="28"/>
        </w:rPr>
        <w:t>墙体要求环保、平整、耐撞、耐腐蚀、易清洁、硬度高、耐久防锈、抗菌、耐擦洗、不易积尘、易清洗、消毒、耐药品腐蚀。</w:t>
      </w:r>
      <w:r>
        <w:rPr>
          <w:rFonts w:ascii="仿宋" w:hAnsi="仿宋" w:eastAsia="仿宋" w:cs="仿宋"/>
          <w:sz w:val="28"/>
          <w:szCs w:val="28"/>
          <w:lang w:eastAsia="zh-CN"/>
        </w:rPr>
        <w:t>隔墙</w:t>
      </w:r>
      <w:r>
        <w:rPr>
          <w:rFonts w:ascii="仿宋" w:hAnsi="仿宋" w:eastAsia="仿宋" w:cs="仿宋"/>
          <w:sz w:val="28"/>
          <w:szCs w:val="28"/>
        </w:rPr>
        <w:t>采用</w:t>
      </w:r>
      <w:r>
        <w:rPr>
          <w:rFonts w:ascii="仿宋" w:hAnsi="仿宋" w:eastAsia="仿宋" w:cs="仿宋"/>
          <w:sz w:val="28"/>
          <w:szCs w:val="28"/>
          <w:lang w:eastAsia="zh-CN"/>
        </w:rPr>
        <w:t>装配式隔墙</w:t>
      </w:r>
      <w:r>
        <w:rPr>
          <w:rFonts w:ascii="仿宋" w:hAnsi="仿宋" w:eastAsia="仿宋" w:cs="仿宋"/>
          <w:sz w:val="28"/>
          <w:szCs w:val="28"/>
        </w:rPr>
        <w:t>，</w:t>
      </w:r>
      <w:r>
        <w:rPr>
          <w:rFonts w:ascii="仿宋" w:hAnsi="仿宋" w:eastAsia="仿宋" w:cs="仿宋"/>
          <w:sz w:val="28"/>
          <w:szCs w:val="28"/>
          <w:lang w:eastAsia="zh-CN"/>
        </w:rPr>
        <w:t>绿色低碳、无甲醛排放</w:t>
      </w:r>
      <w:r>
        <w:rPr>
          <w:rFonts w:ascii="仿宋" w:hAnsi="仿宋" w:eastAsia="仿宋" w:cs="仿宋"/>
          <w:sz w:val="28"/>
          <w:szCs w:val="28"/>
        </w:rPr>
        <w:t>。墙面采用环保型乳胶漆进行涂刷，颜色以淡色系为主，如白色、浅灰色等，营造出明亮、整洁的空间氛围。</w:t>
      </w:r>
    </w:p>
    <w:p>
      <w:pPr>
        <w:pStyle w:val="8"/>
        <w:ind w:firstLine="482"/>
        <w:jc w:val="both"/>
        <w:rPr>
          <w:rFonts w:ascii="仿宋" w:hAnsi="仿宋" w:eastAsia="仿宋" w:cs="仿宋"/>
          <w:sz w:val="28"/>
          <w:szCs w:val="28"/>
        </w:rPr>
      </w:pPr>
      <w:r>
        <w:rPr>
          <w:rFonts w:ascii="仿宋" w:hAnsi="仿宋" w:eastAsia="仿宋" w:cs="仿宋"/>
          <w:b/>
          <w:sz w:val="28"/>
          <w:szCs w:val="28"/>
        </w:rPr>
        <w:t>2.电气系统：</w:t>
      </w:r>
    </w:p>
    <w:p>
      <w:pPr>
        <w:pStyle w:val="8"/>
        <w:ind w:firstLine="420"/>
        <w:jc w:val="both"/>
        <w:rPr>
          <w:rFonts w:ascii="仿宋" w:hAnsi="仿宋" w:eastAsia="仿宋" w:cs="仿宋"/>
          <w:sz w:val="28"/>
          <w:szCs w:val="28"/>
        </w:rPr>
      </w:pPr>
      <w:r>
        <w:rPr>
          <w:rFonts w:ascii="仿宋" w:hAnsi="仿宋" w:eastAsia="仿宋" w:cs="仿宋"/>
          <w:sz w:val="28"/>
          <w:szCs w:val="28"/>
        </w:rPr>
        <w:t>照明应充足，适当预留电源插座，功率应按设备要求配置；办公设备协调应预留足够的电源、网络</w:t>
      </w:r>
      <w:r>
        <w:rPr>
          <w:rFonts w:hint="eastAsia" w:ascii="仿宋" w:hAnsi="仿宋" w:eastAsia="仿宋" w:cs="仿宋"/>
          <w:sz w:val="28"/>
          <w:szCs w:val="28"/>
          <w:lang w:eastAsia="zh-CN"/>
        </w:rPr>
        <w:t>、监控</w:t>
      </w:r>
      <w:r>
        <w:rPr>
          <w:rFonts w:ascii="仿宋" w:hAnsi="仿宋" w:eastAsia="仿宋" w:cs="仿宋"/>
          <w:sz w:val="28"/>
          <w:szCs w:val="28"/>
        </w:rPr>
        <w:t>等接口。</w:t>
      </w:r>
      <w:r>
        <w:rPr>
          <w:rFonts w:ascii="仿宋" w:hAnsi="仿宋" w:eastAsia="仿宋" w:cs="仿宋"/>
          <w:sz w:val="28"/>
          <w:szCs w:val="28"/>
          <w:lang w:eastAsia="zh-CN"/>
        </w:rPr>
        <w:t>灯具应高效节能，显色性应满足使用场所要求。</w:t>
      </w:r>
      <w:r>
        <w:rPr>
          <w:rFonts w:hint="eastAsia" w:ascii="仿宋" w:hAnsi="仿宋" w:eastAsia="仿宋" w:cs="仿宋"/>
          <w:sz w:val="28"/>
          <w:szCs w:val="28"/>
          <w:lang w:eastAsia="zh-CN"/>
        </w:rPr>
        <w:t>检验设施</w:t>
      </w:r>
      <w:r>
        <w:rPr>
          <w:rFonts w:ascii="仿宋" w:hAnsi="仿宋" w:eastAsia="仿宋" w:cs="仿宋"/>
          <w:sz w:val="28"/>
          <w:szCs w:val="28"/>
        </w:rPr>
        <w:t>设备系统应有独立电表计量</w:t>
      </w:r>
      <w:r>
        <w:rPr>
          <w:rFonts w:hint="eastAsia" w:ascii="仿宋" w:hAnsi="仿宋" w:eastAsia="仿宋" w:cs="仿宋"/>
          <w:sz w:val="28"/>
          <w:szCs w:val="28"/>
          <w:lang w:eastAsia="zh-CN"/>
        </w:rPr>
        <w:t>，按设备功率需求配置电箱、电线、电源并正常接连</w:t>
      </w:r>
      <w:r>
        <w:rPr>
          <w:rFonts w:hint="eastAsia" w:ascii="仿宋" w:hAnsi="仿宋" w:eastAsia="仿宋" w:cs="仿宋"/>
          <w:sz w:val="28"/>
          <w:szCs w:val="28"/>
          <w:lang w:val="en-US" w:eastAsia="zh-CN"/>
        </w:rPr>
        <w:t>UPS</w:t>
      </w:r>
      <w:r>
        <w:rPr>
          <w:rFonts w:ascii="仿宋" w:hAnsi="仿宋" w:eastAsia="仿宋" w:cs="仿宋"/>
          <w:sz w:val="28"/>
          <w:szCs w:val="28"/>
        </w:rPr>
        <w:t>。</w:t>
      </w:r>
    </w:p>
    <w:p>
      <w:pPr>
        <w:pStyle w:val="8"/>
        <w:ind w:firstLine="482"/>
        <w:jc w:val="both"/>
        <w:rPr>
          <w:rFonts w:ascii="仿宋" w:hAnsi="仿宋" w:eastAsia="仿宋" w:cs="仿宋"/>
          <w:b/>
          <w:color w:val="000000"/>
          <w:sz w:val="28"/>
          <w:szCs w:val="28"/>
          <w:lang w:eastAsia="zh-CN"/>
        </w:rPr>
      </w:pPr>
      <w:r>
        <w:rPr>
          <w:rFonts w:hint="eastAsia" w:ascii="仿宋" w:hAnsi="仿宋" w:eastAsia="仿宋" w:cs="仿宋"/>
          <w:b/>
          <w:color w:val="000000"/>
          <w:sz w:val="28"/>
          <w:szCs w:val="28"/>
          <w:lang w:eastAsia="zh-CN"/>
        </w:rPr>
        <w:t>八</w:t>
      </w:r>
      <w:r>
        <w:rPr>
          <w:rFonts w:ascii="仿宋" w:hAnsi="仿宋" w:eastAsia="仿宋" w:cs="仿宋"/>
          <w:b/>
          <w:color w:val="000000"/>
          <w:sz w:val="28"/>
          <w:szCs w:val="28"/>
          <w:lang w:eastAsia="zh-CN"/>
        </w:rPr>
        <w:t>、施工技术要求</w:t>
      </w:r>
    </w:p>
    <w:p>
      <w:pPr>
        <w:pStyle w:val="8"/>
        <w:ind w:firstLine="420"/>
        <w:jc w:val="both"/>
        <w:rPr>
          <w:rFonts w:ascii="仿宋" w:hAnsi="仿宋" w:eastAsia="仿宋" w:cs="仿宋"/>
          <w:b/>
          <w:bCs/>
          <w:sz w:val="28"/>
          <w:szCs w:val="28"/>
          <w:lang w:eastAsia="zh-CN"/>
        </w:rPr>
      </w:pPr>
      <w:r>
        <w:rPr>
          <w:rFonts w:ascii="仿宋" w:hAnsi="仿宋" w:eastAsia="仿宋" w:cs="仿宋"/>
          <w:b/>
          <w:bCs/>
          <w:sz w:val="28"/>
          <w:szCs w:val="28"/>
          <w:lang w:eastAsia="zh-CN"/>
        </w:rPr>
        <w:t>1．施工措施：</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1.1响应供应商在响应文件中进一步完善技术方案，根据上述的工程内容、现场情况及相应的工程施工规范编制工程技术方案，方案应包括每个项目内容的施工前准备、具体的操作工艺、成品保护、相关注意事项、工序衔接、交叉施工的相关措施等内容。</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1.2工程量清单详见附件《</w:t>
      </w:r>
      <w:r>
        <w:rPr>
          <w:rFonts w:hint="eastAsia" w:ascii="仿宋" w:hAnsi="仿宋" w:eastAsia="仿宋" w:cs="仿宋"/>
          <w:sz w:val="28"/>
          <w:szCs w:val="28"/>
          <w:lang w:eastAsia="zh-CN"/>
        </w:rPr>
        <w:t>天河区中医医院智谷院区</w:t>
      </w:r>
      <w:r>
        <w:rPr>
          <w:rFonts w:hint="eastAsia" w:ascii="仿宋" w:hAnsi="仿宋" w:eastAsia="仿宋" w:cs="仿宋"/>
          <w:sz w:val="28"/>
          <w:szCs w:val="28"/>
          <w:lang w:val="en-US" w:eastAsia="zh-CN"/>
        </w:rPr>
        <w:t>CT机房装修工程</w:t>
      </w:r>
      <w:r>
        <w:rPr>
          <w:rFonts w:hint="default" w:ascii="仿宋" w:hAnsi="仿宋" w:eastAsia="仿宋" w:cs="仿宋"/>
          <w:sz w:val="28"/>
          <w:szCs w:val="28"/>
          <w:lang w:val="zh-CN" w:eastAsia="zh-CN" w:bidi="zh-CN"/>
        </w:rPr>
        <w:t>》</w:t>
      </w:r>
      <w:r>
        <w:rPr>
          <w:rFonts w:ascii="仿宋" w:hAnsi="仿宋" w:eastAsia="仿宋" w:cs="仿宋"/>
          <w:sz w:val="28"/>
          <w:szCs w:val="28"/>
          <w:lang w:eastAsia="zh-CN"/>
        </w:rPr>
        <w:t>。</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1.3</w:t>
      </w:r>
      <w:r>
        <w:rPr>
          <w:rFonts w:ascii="仿宋" w:hAnsi="仿宋" w:eastAsia="仿宋" w:cs="仿宋"/>
          <w:color w:val="000000"/>
          <w:sz w:val="28"/>
          <w:szCs w:val="28"/>
        </w:rPr>
        <w:t>成交供应商</w:t>
      </w:r>
      <w:r>
        <w:rPr>
          <w:rFonts w:ascii="仿宋" w:hAnsi="仿宋" w:eastAsia="仿宋" w:cs="仿宋"/>
          <w:sz w:val="28"/>
          <w:szCs w:val="28"/>
          <w:lang w:eastAsia="zh-CN"/>
        </w:rPr>
        <w:t>在收到成交通知书后，应主动联系采购人，组织现场勘察，参加采购人组织的图纸会审会议，提出工程设计图的施工重点难点，并与有关各方研讨后，深化设计图纸和细化实施方案。</w:t>
      </w:r>
    </w:p>
    <w:p>
      <w:pPr>
        <w:pStyle w:val="8"/>
        <w:ind w:firstLine="420"/>
        <w:jc w:val="both"/>
        <w:rPr>
          <w:rFonts w:ascii="仿宋" w:hAnsi="仿宋" w:eastAsia="仿宋" w:cs="仿宋"/>
          <w:b/>
          <w:bCs/>
          <w:sz w:val="28"/>
          <w:szCs w:val="28"/>
          <w:lang w:eastAsia="zh-CN"/>
        </w:rPr>
      </w:pPr>
      <w:r>
        <w:rPr>
          <w:rFonts w:ascii="仿宋" w:hAnsi="仿宋" w:eastAsia="仿宋" w:cs="仿宋"/>
          <w:b/>
          <w:bCs/>
          <w:sz w:val="28"/>
          <w:szCs w:val="28"/>
          <w:lang w:eastAsia="zh-CN"/>
        </w:rPr>
        <w:t>2．施工管理：</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2.1响应供应商须在响应文件中提供管理人员名单及拟委派施工现场管理人员名单，名单中负责本项目的项目经理应与响应文件提供的项目经理名单一致。</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2.2</w:t>
      </w:r>
      <w:r>
        <w:rPr>
          <w:rFonts w:ascii="仿宋" w:hAnsi="仿宋" w:eastAsia="仿宋" w:cs="仿宋"/>
          <w:color w:val="000000"/>
          <w:sz w:val="28"/>
          <w:szCs w:val="28"/>
        </w:rPr>
        <w:t>成交供应商</w:t>
      </w:r>
      <w:r>
        <w:rPr>
          <w:rFonts w:ascii="仿宋" w:hAnsi="仿宋" w:eastAsia="仿宋" w:cs="仿宋"/>
          <w:sz w:val="28"/>
          <w:szCs w:val="28"/>
          <w:lang w:eastAsia="zh-CN"/>
        </w:rPr>
        <w:t>不得在合同期内私下将本项目转包，一经发现，采购人有权追究其相关法律责任。</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2.3</w:t>
      </w:r>
      <w:r>
        <w:rPr>
          <w:rFonts w:ascii="仿宋" w:hAnsi="仿宋" w:eastAsia="仿宋" w:cs="仿宋"/>
          <w:color w:val="000000"/>
          <w:sz w:val="28"/>
          <w:szCs w:val="28"/>
        </w:rPr>
        <w:t>成交供应商</w:t>
      </w:r>
      <w:r>
        <w:rPr>
          <w:rFonts w:ascii="仿宋" w:hAnsi="仿宋" w:eastAsia="仿宋" w:cs="仿宋"/>
          <w:sz w:val="28"/>
          <w:szCs w:val="28"/>
          <w:lang w:eastAsia="zh-CN"/>
        </w:rPr>
        <w:t>应提交进场施工人员名单及身份证复印件给采购人备案，且应在采购人所属有关部门办理出入证。</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2.4由于施工场地特殊，采购人不提供施工所需的食宿、办公、临时及材料加工场地，临时设施及材料加工由成交人在实施现场以外自行解决，其费用由</w:t>
      </w:r>
      <w:r>
        <w:rPr>
          <w:rFonts w:ascii="仿宋" w:hAnsi="仿宋" w:eastAsia="仿宋" w:cs="仿宋"/>
          <w:color w:val="000000"/>
          <w:sz w:val="28"/>
          <w:szCs w:val="28"/>
        </w:rPr>
        <w:t>成交供应商</w:t>
      </w:r>
      <w:r>
        <w:rPr>
          <w:rFonts w:ascii="仿宋" w:hAnsi="仿宋" w:eastAsia="仿宋" w:cs="仿宋"/>
          <w:sz w:val="28"/>
          <w:szCs w:val="28"/>
          <w:lang w:eastAsia="zh-CN"/>
        </w:rPr>
        <w:t>自理。</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2.5项目实施期间所有材料转运费用由</w:t>
      </w:r>
      <w:r>
        <w:rPr>
          <w:rFonts w:ascii="仿宋" w:hAnsi="仿宋" w:eastAsia="仿宋" w:cs="仿宋"/>
          <w:color w:val="000000"/>
          <w:sz w:val="28"/>
          <w:szCs w:val="28"/>
        </w:rPr>
        <w:t>成交供应商</w:t>
      </w:r>
      <w:r>
        <w:rPr>
          <w:rFonts w:ascii="仿宋" w:hAnsi="仿宋" w:eastAsia="仿宋" w:cs="仿宋"/>
          <w:sz w:val="28"/>
          <w:szCs w:val="28"/>
          <w:lang w:eastAsia="zh-CN"/>
        </w:rPr>
        <w:t>自行负责。</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2.6项目实施人员应遵守采购人的一切规章制度，自觉接受检查，无证人员一律不得进入现场。包括但不限于：①在规定的地域施工和活动；②项目负责人员须坚守岗位，因事需离开施工现场超过一天的，需提前向采购人请假，经采购人同意方可离开。</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w:t>
      </w:r>
      <w:r>
        <w:rPr>
          <w:rFonts w:hint="eastAsia" w:ascii="仿宋" w:hAnsi="仿宋" w:eastAsia="仿宋" w:cs="仿宋"/>
          <w:sz w:val="28"/>
          <w:szCs w:val="28"/>
          <w:lang w:val="en-US" w:eastAsia="zh-CN"/>
        </w:rPr>
        <w:t>7</w:t>
      </w:r>
      <w:r>
        <w:rPr>
          <w:rFonts w:ascii="仿宋" w:hAnsi="仿宋" w:eastAsia="仿宋" w:cs="仿宋"/>
          <w:color w:val="000000"/>
          <w:sz w:val="28"/>
          <w:szCs w:val="28"/>
        </w:rPr>
        <w:t>成交供应商</w:t>
      </w:r>
      <w:r>
        <w:rPr>
          <w:rFonts w:ascii="仿宋" w:hAnsi="仿宋" w:eastAsia="仿宋" w:cs="仿宋"/>
          <w:sz w:val="28"/>
          <w:szCs w:val="28"/>
          <w:lang w:eastAsia="zh-CN"/>
        </w:rPr>
        <w:t>在项目实施过程中，如遇到需与外部相关单位协调的问题时，应自行解决，采购人只负责提供协助。</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w:t>
      </w:r>
      <w:r>
        <w:rPr>
          <w:rFonts w:hint="eastAsia" w:ascii="仿宋" w:hAnsi="仿宋" w:eastAsia="仿宋" w:cs="仿宋"/>
          <w:sz w:val="28"/>
          <w:szCs w:val="28"/>
          <w:lang w:val="en-US" w:eastAsia="zh-CN"/>
        </w:rPr>
        <w:t>8</w:t>
      </w:r>
      <w:r>
        <w:rPr>
          <w:rFonts w:ascii="仿宋" w:hAnsi="仿宋" w:eastAsia="仿宋" w:cs="仿宋"/>
          <w:sz w:val="28"/>
          <w:szCs w:val="28"/>
          <w:lang w:eastAsia="zh-CN"/>
        </w:rPr>
        <w:t>须制定和落实安全生产及文明施工措施，施工期间须严格管理施工人员，保护好已完工工程成品，发生一切安全事故均由</w:t>
      </w:r>
      <w:r>
        <w:rPr>
          <w:rFonts w:ascii="仿宋" w:hAnsi="仿宋" w:eastAsia="仿宋" w:cs="仿宋"/>
          <w:color w:val="000000"/>
          <w:sz w:val="28"/>
          <w:szCs w:val="28"/>
        </w:rPr>
        <w:t>成交供应商</w:t>
      </w:r>
      <w:r>
        <w:rPr>
          <w:rFonts w:ascii="仿宋" w:hAnsi="仿宋" w:eastAsia="仿宋" w:cs="仿宋"/>
          <w:sz w:val="28"/>
          <w:szCs w:val="28"/>
          <w:lang w:eastAsia="zh-CN"/>
        </w:rPr>
        <w:t>自行负责。</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w:t>
      </w:r>
      <w:r>
        <w:rPr>
          <w:rFonts w:hint="eastAsia" w:ascii="仿宋" w:hAnsi="仿宋" w:eastAsia="仿宋" w:cs="仿宋"/>
          <w:sz w:val="28"/>
          <w:szCs w:val="28"/>
          <w:lang w:val="en-US" w:eastAsia="zh-CN"/>
        </w:rPr>
        <w:t>9</w:t>
      </w:r>
      <w:r>
        <w:rPr>
          <w:rFonts w:ascii="仿宋" w:hAnsi="仿宋" w:eastAsia="仿宋" w:cs="仿宋"/>
          <w:color w:val="000000"/>
          <w:sz w:val="28"/>
          <w:szCs w:val="28"/>
        </w:rPr>
        <w:t>成交供应商</w:t>
      </w:r>
      <w:r>
        <w:rPr>
          <w:rFonts w:ascii="仿宋" w:hAnsi="仿宋" w:eastAsia="仿宋" w:cs="仿宋"/>
          <w:sz w:val="28"/>
          <w:szCs w:val="28"/>
          <w:lang w:eastAsia="zh-CN"/>
        </w:rPr>
        <w:t>应确保施工现场的清洁卫生，建筑垃圾须当日清理干净，不得留在现场过夜。</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2.1</w:t>
      </w:r>
      <w:r>
        <w:rPr>
          <w:rFonts w:hint="eastAsia" w:ascii="仿宋" w:hAnsi="仿宋" w:eastAsia="仿宋" w:cs="仿宋"/>
          <w:sz w:val="28"/>
          <w:szCs w:val="28"/>
          <w:lang w:val="en-US" w:eastAsia="zh-CN"/>
        </w:rPr>
        <w:t>0</w:t>
      </w:r>
      <w:r>
        <w:rPr>
          <w:rFonts w:ascii="仿宋" w:hAnsi="仿宋" w:eastAsia="仿宋" w:cs="仿宋"/>
          <w:sz w:val="28"/>
          <w:szCs w:val="28"/>
          <w:lang w:eastAsia="zh-CN"/>
        </w:rPr>
        <w:t>相关设备及安装材料的现场保管由</w:t>
      </w:r>
      <w:r>
        <w:rPr>
          <w:rFonts w:ascii="仿宋" w:hAnsi="仿宋" w:eastAsia="仿宋" w:cs="仿宋"/>
          <w:color w:val="000000"/>
          <w:sz w:val="28"/>
          <w:szCs w:val="28"/>
        </w:rPr>
        <w:t>成交供应商</w:t>
      </w:r>
      <w:r>
        <w:rPr>
          <w:rFonts w:ascii="仿宋" w:hAnsi="仿宋" w:eastAsia="仿宋" w:cs="仿宋"/>
          <w:sz w:val="28"/>
          <w:szCs w:val="28"/>
          <w:lang w:eastAsia="zh-CN"/>
        </w:rPr>
        <w:t>负责，直至验交完毕。</w:t>
      </w:r>
    </w:p>
    <w:p>
      <w:pPr>
        <w:pStyle w:val="8"/>
        <w:ind w:firstLine="420"/>
        <w:jc w:val="both"/>
        <w:rPr>
          <w:rFonts w:ascii="仿宋" w:hAnsi="仿宋" w:eastAsia="仿宋" w:cs="仿宋"/>
          <w:b/>
          <w:bCs/>
          <w:sz w:val="28"/>
          <w:szCs w:val="28"/>
          <w:lang w:eastAsia="zh-CN"/>
        </w:rPr>
      </w:pPr>
      <w:r>
        <w:rPr>
          <w:rFonts w:hint="eastAsia" w:ascii="仿宋" w:hAnsi="仿宋" w:eastAsia="仿宋" w:cs="仿宋"/>
          <w:b/>
          <w:bCs/>
          <w:sz w:val="28"/>
          <w:szCs w:val="28"/>
          <w:lang w:eastAsia="zh-CN"/>
        </w:rPr>
        <w:t>九</w:t>
      </w:r>
      <w:r>
        <w:rPr>
          <w:rFonts w:ascii="仿宋" w:hAnsi="仿宋" w:eastAsia="仿宋" w:cs="仿宋"/>
          <w:b/>
          <w:bCs/>
          <w:sz w:val="28"/>
          <w:szCs w:val="28"/>
          <w:lang w:eastAsia="zh-CN"/>
        </w:rPr>
        <w:t>、安全文明施工</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1.</w:t>
      </w:r>
      <w:r>
        <w:rPr>
          <w:rFonts w:ascii="仿宋" w:hAnsi="仿宋" w:eastAsia="仿宋" w:cs="仿宋"/>
          <w:color w:val="000000"/>
          <w:sz w:val="28"/>
          <w:szCs w:val="28"/>
        </w:rPr>
        <w:t>成交供应商</w:t>
      </w:r>
      <w:r>
        <w:rPr>
          <w:rFonts w:ascii="仿宋" w:hAnsi="仿宋" w:eastAsia="仿宋" w:cs="仿宋"/>
          <w:sz w:val="28"/>
          <w:szCs w:val="28"/>
          <w:lang w:eastAsia="zh-CN"/>
        </w:rPr>
        <w:t>在施工期间应严格遵守国家、省、市有关防火、防爆和施工安全以及文明施工、深夜施工、环卫、治安与城管等规定，应建立规章制度和防护、防范措施，并承担由于自身措施不力造成事故责任和发生的费用。</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w:t>
      </w:r>
      <w:r>
        <w:rPr>
          <w:rFonts w:ascii="仿宋" w:hAnsi="仿宋" w:eastAsia="仿宋" w:cs="仿宋"/>
          <w:color w:val="000000"/>
          <w:sz w:val="28"/>
          <w:szCs w:val="28"/>
        </w:rPr>
        <w:t>成交供应商</w:t>
      </w:r>
      <w:r>
        <w:rPr>
          <w:rFonts w:ascii="仿宋" w:hAnsi="仿宋" w:eastAsia="仿宋" w:cs="仿宋"/>
          <w:sz w:val="28"/>
          <w:szCs w:val="28"/>
          <w:lang w:eastAsia="zh-CN"/>
        </w:rPr>
        <w:t>应按安全施工的要求，采取严格科学的安全措施，确保施工安全和第三者的安全，承担由于自身安全措施不力造成的事故责任、法律责任和经济责任。如落实安全责任、实施责任管理。施工项目经理部承担控制、管理施工生产进度、成本、质量、安全等目标的责任。</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3.施工过程中应采取必要的有效措施减少对施工区域内进出人员的工作造成的影响，并确保各方人员的安全，施工区域内由于</w:t>
      </w:r>
      <w:r>
        <w:rPr>
          <w:rFonts w:ascii="仿宋" w:hAnsi="仿宋" w:eastAsia="仿宋" w:cs="仿宋"/>
          <w:color w:val="000000"/>
          <w:sz w:val="28"/>
          <w:szCs w:val="28"/>
        </w:rPr>
        <w:t>成交供应商</w:t>
      </w:r>
      <w:r>
        <w:rPr>
          <w:rFonts w:ascii="仿宋" w:hAnsi="仿宋" w:eastAsia="仿宋" w:cs="仿宋"/>
          <w:sz w:val="28"/>
          <w:szCs w:val="28"/>
          <w:lang w:eastAsia="zh-CN"/>
        </w:rPr>
        <w:t>的责任造成的一切人员的伤亡，均由</w:t>
      </w:r>
      <w:r>
        <w:rPr>
          <w:rFonts w:ascii="仿宋" w:hAnsi="仿宋" w:eastAsia="仿宋" w:cs="仿宋"/>
          <w:color w:val="000000"/>
          <w:sz w:val="28"/>
          <w:szCs w:val="28"/>
        </w:rPr>
        <w:t>成交供应商</w:t>
      </w:r>
      <w:r>
        <w:rPr>
          <w:rFonts w:ascii="仿宋" w:hAnsi="仿宋" w:eastAsia="仿宋" w:cs="仿宋"/>
          <w:sz w:val="28"/>
          <w:szCs w:val="28"/>
          <w:lang w:eastAsia="zh-CN"/>
        </w:rPr>
        <w:t>承担由此产生的一切赔偿等后果。</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4.</w:t>
      </w:r>
      <w:r>
        <w:rPr>
          <w:rFonts w:ascii="仿宋" w:hAnsi="仿宋" w:eastAsia="仿宋" w:cs="仿宋"/>
          <w:color w:val="000000"/>
          <w:sz w:val="28"/>
          <w:szCs w:val="28"/>
        </w:rPr>
        <w:t>成交供应商</w:t>
      </w:r>
      <w:r>
        <w:rPr>
          <w:rFonts w:ascii="仿宋" w:hAnsi="仿宋" w:eastAsia="仿宋" w:cs="仿宋"/>
          <w:sz w:val="28"/>
          <w:szCs w:val="28"/>
          <w:lang w:eastAsia="zh-CN"/>
        </w:rPr>
        <w:t>在工程施工中安全设施自备自负，须达到广州市劳动保障安全标准要求。</w:t>
      </w:r>
    </w:p>
    <w:p>
      <w:pPr>
        <w:pStyle w:val="8"/>
        <w:ind w:firstLine="420"/>
        <w:jc w:val="both"/>
        <w:rPr>
          <w:rFonts w:ascii="仿宋" w:hAnsi="仿宋" w:eastAsia="仿宋" w:cs="仿宋"/>
          <w:b/>
          <w:bCs/>
          <w:sz w:val="28"/>
          <w:szCs w:val="28"/>
          <w:lang w:eastAsia="zh-CN"/>
        </w:rPr>
      </w:pPr>
      <w:r>
        <w:rPr>
          <w:rFonts w:ascii="仿宋" w:hAnsi="仿宋" w:eastAsia="仿宋" w:cs="仿宋"/>
          <w:b/>
          <w:bCs/>
          <w:sz w:val="28"/>
          <w:szCs w:val="28"/>
          <w:lang w:eastAsia="zh-CN"/>
        </w:rPr>
        <w:t>十、施工进度保障</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响应供应商需根据工程的工期目标及项目的特点，制定详细的施工进度计划和科学的保证措施。根据总工期要求及施工进度要求，在人员、材料、机械及资金等方面的投入满足开工、竣工以及</w:t>
      </w:r>
      <w:r>
        <w:rPr>
          <w:rFonts w:hint="eastAsia" w:ascii="仿宋" w:hAnsi="仿宋" w:eastAsia="仿宋" w:cs="仿宋"/>
          <w:sz w:val="28"/>
          <w:szCs w:val="28"/>
          <w:lang w:val="en-US" w:eastAsia="zh-CN"/>
        </w:rPr>
        <w:t>采购</w:t>
      </w:r>
      <w:r>
        <w:rPr>
          <w:rFonts w:ascii="仿宋" w:hAnsi="仿宋" w:eastAsia="仿宋" w:cs="仿宋"/>
          <w:sz w:val="28"/>
          <w:szCs w:val="28"/>
          <w:lang w:eastAsia="zh-CN"/>
        </w:rPr>
        <w:t>文件规定的基础上制定科学可靠、完善，完全可行的施工进度计划及保障措施。</w:t>
      </w:r>
    </w:p>
    <w:p>
      <w:pPr>
        <w:pStyle w:val="8"/>
        <w:ind w:firstLine="420"/>
        <w:jc w:val="both"/>
        <w:rPr>
          <w:rFonts w:ascii="仿宋" w:hAnsi="仿宋" w:eastAsia="仿宋" w:cs="仿宋"/>
          <w:b/>
          <w:color w:val="000000"/>
          <w:sz w:val="28"/>
          <w:szCs w:val="28"/>
          <w:lang w:eastAsia="zh-CN"/>
        </w:rPr>
      </w:pPr>
      <w:r>
        <w:rPr>
          <w:rFonts w:ascii="仿宋" w:hAnsi="仿宋" w:eastAsia="仿宋" w:cs="仿宋"/>
          <w:sz w:val="28"/>
          <w:szCs w:val="28"/>
          <w:lang w:eastAsia="zh-CN"/>
        </w:rPr>
        <w:t>由成交供应商原因延期竣工时，延期竣工7天内，</w:t>
      </w:r>
      <w:r>
        <w:rPr>
          <w:rFonts w:ascii="仿宋" w:hAnsi="仿宋" w:eastAsia="仿宋" w:cs="仿宋"/>
          <w:color w:val="000000"/>
          <w:sz w:val="28"/>
          <w:szCs w:val="28"/>
        </w:rPr>
        <w:t>成交供应商</w:t>
      </w:r>
      <w:r>
        <w:rPr>
          <w:rFonts w:ascii="仿宋" w:hAnsi="仿宋" w:eastAsia="仿宋" w:cs="仿宋"/>
          <w:sz w:val="28"/>
          <w:szCs w:val="28"/>
          <w:lang w:eastAsia="zh-CN"/>
        </w:rPr>
        <w:t>按5000元/天承担违约金；延期竣工8至14天内，</w:t>
      </w:r>
      <w:r>
        <w:rPr>
          <w:rFonts w:ascii="仿宋" w:hAnsi="仿宋" w:eastAsia="仿宋" w:cs="仿宋"/>
          <w:color w:val="000000"/>
          <w:sz w:val="28"/>
          <w:szCs w:val="28"/>
        </w:rPr>
        <w:t>成交供应商</w:t>
      </w:r>
      <w:r>
        <w:rPr>
          <w:rFonts w:ascii="仿宋" w:hAnsi="仿宋" w:eastAsia="仿宋" w:cs="仿宋"/>
          <w:sz w:val="28"/>
          <w:szCs w:val="28"/>
          <w:lang w:eastAsia="zh-CN"/>
        </w:rPr>
        <w:t>按10000元/天承担违约金；延期竣工超出15天的，</w:t>
      </w:r>
      <w:r>
        <w:rPr>
          <w:rFonts w:ascii="仿宋" w:hAnsi="仿宋" w:eastAsia="仿宋" w:cs="仿宋"/>
          <w:color w:val="000000"/>
          <w:sz w:val="28"/>
          <w:szCs w:val="28"/>
        </w:rPr>
        <w:t>成交供应商</w:t>
      </w:r>
      <w:r>
        <w:rPr>
          <w:rFonts w:ascii="仿宋" w:hAnsi="仿宋" w:eastAsia="仿宋" w:cs="仿宋"/>
          <w:sz w:val="28"/>
          <w:szCs w:val="28"/>
          <w:lang w:eastAsia="zh-CN"/>
        </w:rPr>
        <w:t>按20000元/天承担违约金，除了支付违约金之外，延期期间采购人支付的房屋租金由成交供应商承担，采购人有权聘请第三方完成剩余施工，所需费用由原成交供应商承担。</w:t>
      </w:r>
    </w:p>
    <w:p>
      <w:pPr>
        <w:pStyle w:val="8"/>
        <w:ind w:firstLine="422"/>
        <w:jc w:val="both"/>
        <w:rPr>
          <w:rFonts w:ascii="仿宋" w:hAnsi="仿宋" w:eastAsia="仿宋" w:cs="仿宋"/>
          <w:sz w:val="28"/>
          <w:szCs w:val="28"/>
        </w:rPr>
      </w:pPr>
      <w:r>
        <w:rPr>
          <w:rFonts w:ascii="仿宋" w:hAnsi="仿宋" w:eastAsia="仿宋" w:cs="仿宋"/>
          <w:b/>
          <w:color w:val="000000"/>
          <w:sz w:val="28"/>
          <w:szCs w:val="28"/>
        </w:rPr>
        <w:t>十</w:t>
      </w:r>
      <w:r>
        <w:rPr>
          <w:rFonts w:hint="eastAsia" w:ascii="仿宋" w:hAnsi="仿宋" w:eastAsia="仿宋" w:cs="仿宋"/>
          <w:b/>
          <w:color w:val="000000"/>
          <w:sz w:val="28"/>
          <w:szCs w:val="28"/>
          <w:lang w:eastAsia="zh-CN"/>
        </w:rPr>
        <w:t>一</w:t>
      </w:r>
      <w:r>
        <w:rPr>
          <w:rFonts w:ascii="仿宋" w:hAnsi="仿宋" w:eastAsia="仿宋" w:cs="仿宋"/>
          <w:b/>
          <w:color w:val="000000"/>
          <w:sz w:val="28"/>
          <w:szCs w:val="28"/>
        </w:rPr>
        <w:t>、</w:t>
      </w:r>
      <w:r>
        <w:rPr>
          <w:rFonts w:ascii="仿宋" w:hAnsi="仿宋" w:eastAsia="仿宋" w:cs="仿宋"/>
          <w:b/>
          <w:sz w:val="28"/>
          <w:szCs w:val="28"/>
        </w:rPr>
        <w:t>质量保证期及质保服务</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1</w:t>
      </w:r>
      <w:r>
        <w:rPr>
          <w:rFonts w:hint="eastAsia" w:ascii="仿宋" w:hAnsi="仿宋" w:eastAsia="仿宋" w:cs="仿宋"/>
          <w:sz w:val="28"/>
          <w:szCs w:val="28"/>
          <w:lang w:val="en-US" w:eastAsia="zh-CN"/>
        </w:rPr>
        <w:t>.</w:t>
      </w:r>
      <w:r>
        <w:rPr>
          <w:rFonts w:ascii="仿宋" w:hAnsi="仿宋" w:eastAsia="仿宋" w:cs="仿宋"/>
          <w:sz w:val="28"/>
          <w:szCs w:val="28"/>
          <w:lang w:eastAsia="zh-CN"/>
        </w:rPr>
        <w:t>质量要求为：符合相关法律法规及国家、行业标准的要求。</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2．质量不符合响应文件以及技术质量和品牌经采购人现场人员核定质量不合格者，采购人可要求</w:t>
      </w:r>
      <w:r>
        <w:rPr>
          <w:rFonts w:ascii="仿宋" w:hAnsi="仿宋" w:eastAsia="仿宋" w:cs="仿宋"/>
          <w:color w:val="000000"/>
          <w:sz w:val="28"/>
          <w:szCs w:val="28"/>
        </w:rPr>
        <w:t>成交供应商</w:t>
      </w:r>
      <w:r>
        <w:rPr>
          <w:rFonts w:ascii="仿宋" w:hAnsi="仿宋" w:eastAsia="仿宋" w:cs="仿宋"/>
          <w:sz w:val="28"/>
          <w:szCs w:val="28"/>
          <w:lang w:eastAsia="zh-CN"/>
        </w:rPr>
        <w:t>退货，一切费用由</w:t>
      </w:r>
      <w:r>
        <w:rPr>
          <w:rFonts w:ascii="仿宋" w:hAnsi="仿宋" w:eastAsia="仿宋" w:cs="仿宋"/>
          <w:color w:val="000000"/>
          <w:sz w:val="28"/>
          <w:szCs w:val="28"/>
        </w:rPr>
        <w:t>成交供应商</w:t>
      </w:r>
      <w:r>
        <w:rPr>
          <w:rFonts w:ascii="仿宋" w:hAnsi="仿宋" w:eastAsia="仿宋" w:cs="仿宋"/>
          <w:sz w:val="28"/>
          <w:szCs w:val="28"/>
          <w:lang w:eastAsia="zh-CN"/>
        </w:rPr>
        <w:t>承担。</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3．质量保障</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1）响应供应商应提供原装、全新的、符合国家及磋商文件中规定的有关质量标准的货物。响应供应商应对国家强制性相关产品提供3C认证证书（如产品实施自我声明程序的，则提供自我声明材料）。国内产品或合资厂的产品应具备出厂合格证和原厂保修卡，进口产品须提供合法渠道证明文件；</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（2）货物制造质量出现问题，响应供应商负责提供三包（包修、包换、包退）服务；</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（3）所有货物，质量稳定，基本无磕、碰、划伤、锈蚀、毛刺等现象。</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4．保修及售后服务</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（1）保修期：</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1）货物保修服务按厂家标准执行，</w:t>
      </w:r>
      <w:r>
        <w:rPr>
          <w:rFonts w:ascii="仿宋" w:hAnsi="仿宋" w:eastAsia="仿宋" w:cs="仿宋"/>
          <w:color w:val="000000"/>
          <w:sz w:val="28"/>
          <w:szCs w:val="28"/>
        </w:rPr>
        <w:t>成交供应商</w:t>
      </w:r>
      <w:r>
        <w:rPr>
          <w:rFonts w:ascii="仿宋" w:hAnsi="仿宋" w:eastAsia="仿宋" w:cs="仿宋"/>
          <w:sz w:val="28"/>
          <w:szCs w:val="28"/>
          <w:lang w:eastAsia="zh-CN"/>
        </w:rPr>
        <w:t>提供至少2年上门保修服务的标准。保修期自验收合格，</w:t>
      </w:r>
      <w:r>
        <w:rPr>
          <w:rFonts w:ascii="仿宋" w:hAnsi="仿宋" w:eastAsia="仿宋" w:cs="仿宋"/>
          <w:color w:val="000000"/>
          <w:sz w:val="28"/>
          <w:szCs w:val="28"/>
        </w:rPr>
        <w:t>成交供应商</w:t>
      </w:r>
      <w:r>
        <w:rPr>
          <w:rFonts w:ascii="仿宋" w:hAnsi="仿宋" w:eastAsia="仿宋" w:cs="仿宋"/>
          <w:sz w:val="28"/>
          <w:szCs w:val="28"/>
          <w:lang w:eastAsia="zh-CN"/>
        </w:rPr>
        <w:t>和采购人在验收单上签字之日起计算。（费用已含在总报价内，不另计费）</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2）保修期按照《建设工程质量管理条例》要求执行：</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2.1基础设施工程、房屋建筑的地基基础工程和主体结构工程，为设计文件规定的该工程的合理使用年限；</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2.2屋面防水工程、有防水要求的卫生间、房间和外墙面的防渗漏，为5年；</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2.3供热与供冷系统，为2个采暖期、供冷期；</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2.4电气管线、给排水管道、设备安装和装修工程，为2年。</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（2）在保修期内</w:t>
      </w:r>
      <w:r>
        <w:rPr>
          <w:rFonts w:ascii="仿宋" w:hAnsi="仿宋" w:eastAsia="仿宋" w:cs="仿宋"/>
          <w:color w:val="000000"/>
          <w:sz w:val="28"/>
          <w:szCs w:val="28"/>
        </w:rPr>
        <w:t>成交供应商</w:t>
      </w:r>
      <w:r>
        <w:rPr>
          <w:rFonts w:ascii="仿宋" w:hAnsi="仿宋" w:eastAsia="仿宋" w:cs="仿宋"/>
          <w:sz w:val="28"/>
          <w:szCs w:val="28"/>
          <w:lang w:eastAsia="zh-CN"/>
        </w:rPr>
        <w:t>应无条件提供设备正常使用情况下的维修及保养服务，在非人为因素情况下，一切维护费用均由</w:t>
      </w:r>
      <w:r>
        <w:rPr>
          <w:rFonts w:ascii="仿宋" w:hAnsi="仿宋" w:eastAsia="仿宋" w:cs="仿宋"/>
          <w:color w:val="000000"/>
          <w:sz w:val="28"/>
          <w:szCs w:val="28"/>
        </w:rPr>
        <w:t>成交供应商</w:t>
      </w:r>
      <w:r>
        <w:rPr>
          <w:rFonts w:ascii="仿宋" w:hAnsi="仿宋" w:eastAsia="仿宋" w:cs="仿宋"/>
          <w:sz w:val="28"/>
          <w:szCs w:val="28"/>
          <w:lang w:eastAsia="zh-CN"/>
        </w:rPr>
        <w:t>负责。保修期内设备本身质量出现问题或由于设备本身质量原因造成的任何损伤或损坏，</w:t>
      </w:r>
      <w:r>
        <w:rPr>
          <w:rFonts w:ascii="仿宋" w:hAnsi="仿宋" w:eastAsia="仿宋" w:cs="仿宋"/>
          <w:color w:val="000000"/>
          <w:sz w:val="28"/>
          <w:szCs w:val="28"/>
        </w:rPr>
        <w:t>成交供应商</w:t>
      </w:r>
      <w:r>
        <w:rPr>
          <w:rFonts w:ascii="仿宋" w:hAnsi="仿宋" w:eastAsia="仿宋" w:cs="仿宋"/>
          <w:sz w:val="28"/>
          <w:szCs w:val="28"/>
          <w:lang w:eastAsia="zh-CN"/>
        </w:rPr>
        <w:t>应及时给予无条件维修或更换，由此引起的人工费、材料费等其它一切费用由</w:t>
      </w:r>
      <w:r>
        <w:rPr>
          <w:rFonts w:ascii="仿宋" w:hAnsi="仿宋" w:eastAsia="仿宋" w:cs="仿宋"/>
          <w:color w:val="000000"/>
          <w:sz w:val="28"/>
          <w:szCs w:val="28"/>
        </w:rPr>
        <w:t>成交供应商</w:t>
      </w:r>
      <w:r>
        <w:rPr>
          <w:rFonts w:ascii="仿宋" w:hAnsi="仿宋" w:eastAsia="仿宋" w:cs="仿宋"/>
          <w:sz w:val="28"/>
          <w:szCs w:val="28"/>
          <w:lang w:eastAsia="zh-CN"/>
        </w:rPr>
        <w:t>负责。被更换的零部件的保修期则从更换日起计，如系统因故障停用时间累计超过60天的，保修期重新计算。如</w:t>
      </w:r>
      <w:r>
        <w:rPr>
          <w:rFonts w:ascii="仿宋" w:hAnsi="仿宋" w:eastAsia="仿宋" w:cs="仿宋"/>
          <w:color w:val="000000"/>
          <w:sz w:val="28"/>
          <w:szCs w:val="28"/>
        </w:rPr>
        <w:t>成交供应商</w:t>
      </w:r>
      <w:r>
        <w:rPr>
          <w:rFonts w:ascii="仿宋" w:hAnsi="仿宋" w:eastAsia="仿宋" w:cs="仿宋"/>
          <w:sz w:val="28"/>
          <w:szCs w:val="28"/>
          <w:lang w:eastAsia="zh-CN"/>
        </w:rPr>
        <w:t>不按采购人要求更换有缺陷货物，在保修期内未响应或未按时修复，采购人可自行采购同等或者同类货物替代或另请单位维修，所需费用（包括拆卸、安装费用）将在质保金中扣回，如不足以支付，则其差额部分将成为</w:t>
      </w:r>
      <w:r>
        <w:rPr>
          <w:rFonts w:ascii="仿宋" w:hAnsi="仿宋" w:eastAsia="仿宋" w:cs="仿宋"/>
          <w:color w:val="000000"/>
          <w:sz w:val="28"/>
          <w:szCs w:val="28"/>
        </w:rPr>
        <w:t>成交供应商</w:t>
      </w:r>
      <w:r>
        <w:rPr>
          <w:rFonts w:ascii="仿宋" w:hAnsi="仿宋" w:eastAsia="仿宋" w:cs="仿宋"/>
          <w:sz w:val="28"/>
          <w:szCs w:val="28"/>
          <w:lang w:eastAsia="zh-CN"/>
        </w:rPr>
        <w:t>所欠债务，采购人可向</w:t>
      </w:r>
      <w:r>
        <w:rPr>
          <w:rFonts w:ascii="仿宋" w:hAnsi="仿宋" w:eastAsia="仿宋" w:cs="仿宋"/>
          <w:color w:val="000000"/>
          <w:sz w:val="28"/>
          <w:szCs w:val="28"/>
        </w:rPr>
        <w:t>成交供应商</w:t>
      </w:r>
      <w:r>
        <w:rPr>
          <w:rFonts w:ascii="仿宋" w:hAnsi="仿宋" w:eastAsia="仿宋" w:cs="仿宋"/>
          <w:sz w:val="28"/>
          <w:szCs w:val="28"/>
          <w:lang w:eastAsia="zh-CN"/>
        </w:rPr>
        <w:t>追讨。</w:t>
      </w:r>
    </w:p>
    <w:p>
      <w:pPr>
        <w:pStyle w:val="8"/>
        <w:ind w:firstLine="420"/>
        <w:jc w:val="both"/>
        <w:rPr>
          <w:rFonts w:ascii="仿宋" w:hAnsi="仿宋" w:cs="仿宋"/>
          <w:sz w:val="28"/>
          <w:szCs w:val="28"/>
          <w:lang w:eastAsia="zh-CN"/>
        </w:rPr>
      </w:pPr>
      <w:r>
        <w:rPr>
          <w:rFonts w:ascii="仿宋" w:hAnsi="仿宋" w:eastAsia="仿宋" w:cs="仿宋"/>
          <w:sz w:val="28"/>
          <w:szCs w:val="28"/>
          <w:lang w:eastAsia="zh-CN"/>
        </w:rPr>
        <w:t>（3）保修期满后，</w:t>
      </w:r>
      <w:r>
        <w:rPr>
          <w:rFonts w:ascii="仿宋" w:hAnsi="仿宋" w:eastAsia="仿宋" w:cs="仿宋"/>
          <w:color w:val="000000"/>
          <w:sz w:val="28"/>
          <w:szCs w:val="28"/>
        </w:rPr>
        <w:t>成交供应商</w:t>
      </w:r>
      <w:r>
        <w:rPr>
          <w:rFonts w:ascii="仿宋" w:hAnsi="仿宋" w:eastAsia="仿宋" w:cs="仿宋"/>
          <w:sz w:val="28"/>
          <w:szCs w:val="28"/>
          <w:lang w:eastAsia="zh-CN"/>
        </w:rPr>
        <w:t>应保证提供优良的售后服务及保证各项零配件的供应，并保证只收取零配件成本费用，其余费用均包含在</w:t>
      </w:r>
      <w:r>
        <w:rPr>
          <w:rFonts w:hint="eastAsia" w:ascii="仿宋" w:hAnsi="仿宋" w:eastAsia="仿宋" w:cs="仿宋"/>
          <w:sz w:val="28"/>
          <w:szCs w:val="28"/>
          <w:lang w:val="en-US" w:eastAsia="zh-CN"/>
        </w:rPr>
        <w:t>响应</w:t>
      </w:r>
      <w:r>
        <w:rPr>
          <w:rFonts w:ascii="仿宋" w:hAnsi="仿宋" w:eastAsia="仿宋" w:cs="仿宋"/>
          <w:sz w:val="28"/>
          <w:szCs w:val="28"/>
          <w:lang w:eastAsia="zh-CN"/>
        </w:rPr>
        <w:t>报价中。</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（4）</w:t>
      </w:r>
      <w:r>
        <w:rPr>
          <w:rFonts w:ascii="仿宋" w:hAnsi="仿宋" w:eastAsia="仿宋" w:cs="仿宋"/>
          <w:color w:val="000000"/>
          <w:sz w:val="28"/>
          <w:szCs w:val="28"/>
        </w:rPr>
        <w:t>成交供应商</w:t>
      </w:r>
      <w:r>
        <w:rPr>
          <w:rFonts w:ascii="仿宋" w:hAnsi="仿宋" w:eastAsia="仿宋" w:cs="仿宋"/>
          <w:sz w:val="28"/>
          <w:szCs w:val="28"/>
          <w:lang w:eastAsia="zh-CN"/>
        </w:rPr>
        <w:t>应有长期售后维修服务机构或稳定的维修服务合作伙伴（响应文件中须提供人员名单或场地证明文件），有完善的售后服务，对产品提供终身维修服务。采购人使用中出现故障应在接到通知后1小时内响应，4小时内派工程技术人员到达现场维修。</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（5）</w:t>
      </w:r>
      <w:r>
        <w:rPr>
          <w:rFonts w:ascii="仿宋" w:hAnsi="仿宋" w:eastAsia="仿宋" w:cs="仿宋"/>
          <w:color w:val="000000"/>
          <w:sz w:val="28"/>
          <w:szCs w:val="28"/>
        </w:rPr>
        <w:t>成交供应商</w:t>
      </w:r>
      <w:r>
        <w:rPr>
          <w:rFonts w:ascii="仿宋" w:hAnsi="仿宋" w:eastAsia="仿宋" w:cs="仿宋"/>
          <w:sz w:val="28"/>
          <w:szCs w:val="28"/>
          <w:lang w:eastAsia="zh-CN"/>
        </w:rPr>
        <w:t>应安排专业维修保养工程师到采购人现场进行技术指导培训，主要内容为设备的基本结构、性能、主要部件的构造及原理，日常使用操作、保养与管理，常见故障的排除，紧急情况的处理等，培训地点主要在设备安装现场或按双方协商安排。（费用已含在总报价中，不另计费）</w:t>
      </w:r>
    </w:p>
    <w:p>
      <w:pPr>
        <w:pStyle w:val="8"/>
        <w:ind w:firstLine="482"/>
        <w:jc w:val="both"/>
        <w:rPr>
          <w:rFonts w:ascii="仿宋" w:hAnsi="仿宋" w:eastAsia="仿宋" w:cs="仿宋"/>
          <w:sz w:val="28"/>
          <w:szCs w:val="28"/>
        </w:rPr>
      </w:pPr>
      <w:r>
        <w:rPr>
          <w:rFonts w:ascii="仿宋" w:hAnsi="仿宋" w:eastAsia="仿宋" w:cs="仿宋"/>
          <w:b/>
          <w:color w:val="000000"/>
          <w:sz w:val="28"/>
          <w:szCs w:val="28"/>
        </w:rPr>
        <w:t>十</w:t>
      </w:r>
      <w:r>
        <w:rPr>
          <w:rFonts w:hint="eastAsia" w:ascii="仿宋" w:hAnsi="仿宋" w:eastAsia="仿宋" w:cs="仿宋"/>
          <w:b/>
          <w:color w:val="000000"/>
          <w:sz w:val="28"/>
          <w:szCs w:val="28"/>
          <w:lang w:eastAsia="zh-CN"/>
        </w:rPr>
        <w:t>二</w:t>
      </w:r>
      <w:r>
        <w:rPr>
          <w:rFonts w:ascii="仿宋" w:hAnsi="仿宋" w:eastAsia="仿宋" w:cs="仿宋"/>
          <w:b/>
          <w:color w:val="000000"/>
          <w:sz w:val="28"/>
          <w:szCs w:val="28"/>
        </w:rPr>
        <w:t>、设备材料参数要求</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1．系统所需各种材料（除指定的采购人供应的材料材料和设备）按图纸要求由成交供应商自行采购和付款。</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2．所有材料须由采购人定版确认，若成交供应商选用设备材料不符合使用要求，采购人有权要求成交供应商无偿更换。</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lang w:eastAsia="zh-CN"/>
        </w:rPr>
        <w:t>3</w:t>
      </w:r>
      <w:r>
        <w:rPr>
          <w:rFonts w:ascii="仿宋" w:hAnsi="仿宋" w:eastAsia="仿宋" w:cs="仿宋"/>
          <w:color w:val="000000"/>
          <w:sz w:val="28"/>
          <w:szCs w:val="28"/>
        </w:rPr>
        <w:t>．</w:t>
      </w:r>
      <w:r>
        <w:rPr>
          <w:rFonts w:ascii="仿宋" w:hAnsi="仿宋" w:eastAsia="仿宋" w:cs="仿宋"/>
          <w:color w:val="000000"/>
          <w:sz w:val="28"/>
          <w:szCs w:val="28"/>
          <w:lang w:eastAsia="zh-CN"/>
        </w:rPr>
        <w:t>响应供应商需要提供《建筑、装饰主要材料品牌表》、《安装工程主要材料、设备品牌表》。项目实施过程中，采购人有权在成交供应商提供的品牌表中所提供品牌选定材料、设备的品牌，成交供应商不得拒绝。</w:t>
      </w:r>
    </w:p>
    <w:p>
      <w:pPr>
        <w:pStyle w:val="8"/>
        <w:ind w:firstLine="562" w:firstLineChars="200"/>
        <w:jc w:val="both"/>
        <w:rPr>
          <w:rFonts w:ascii="仿宋" w:hAnsi="仿宋" w:eastAsia="仿宋" w:cs="仿宋"/>
          <w:b/>
          <w:color w:val="000000"/>
          <w:sz w:val="28"/>
          <w:szCs w:val="28"/>
        </w:rPr>
      </w:pPr>
      <w:r>
        <w:rPr>
          <w:rFonts w:ascii="仿宋" w:hAnsi="仿宋" w:eastAsia="仿宋" w:cs="仿宋"/>
          <w:b/>
          <w:color w:val="000000"/>
          <w:sz w:val="28"/>
          <w:szCs w:val="28"/>
          <w:lang w:eastAsia="zh-CN"/>
        </w:rPr>
        <w:t>十</w:t>
      </w:r>
      <w:r>
        <w:rPr>
          <w:rFonts w:hint="eastAsia" w:ascii="仿宋" w:hAnsi="仿宋" w:eastAsia="仿宋" w:cs="仿宋"/>
          <w:b/>
          <w:color w:val="000000"/>
          <w:sz w:val="28"/>
          <w:szCs w:val="28"/>
          <w:lang w:eastAsia="zh-CN"/>
        </w:rPr>
        <w:t>三</w:t>
      </w:r>
      <w:r>
        <w:rPr>
          <w:rFonts w:ascii="仿宋" w:hAnsi="仿宋" w:eastAsia="仿宋" w:cs="仿宋"/>
          <w:b/>
          <w:color w:val="000000"/>
          <w:sz w:val="28"/>
          <w:szCs w:val="28"/>
          <w:lang w:eastAsia="zh-CN"/>
        </w:rPr>
        <w:t>、</w:t>
      </w:r>
      <w:r>
        <w:rPr>
          <w:rFonts w:ascii="仿宋" w:hAnsi="仿宋" w:eastAsia="仿宋" w:cs="仿宋"/>
          <w:b/>
          <w:color w:val="000000"/>
          <w:sz w:val="28"/>
          <w:szCs w:val="28"/>
        </w:rPr>
        <w:t>主要骨干基本要求</w:t>
      </w:r>
    </w:p>
    <w:tbl>
      <w:tblPr>
        <w:tblStyle w:val="6"/>
        <w:tblW w:w="852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2247"/>
        <w:gridCol w:w="1181"/>
        <w:gridCol w:w="5100"/>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4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b/>
                <w:color w:val="000000"/>
                <w:sz w:val="28"/>
                <w:szCs w:val="28"/>
                <w:lang w:eastAsia="zh-CN"/>
              </w:rPr>
            </w:pPr>
            <w:r>
              <w:rPr>
                <w:rFonts w:ascii="仿宋" w:hAnsi="仿宋" w:eastAsia="仿宋" w:cs="仿宋"/>
                <w:b/>
                <w:color w:val="000000"/>
                <w:sz w:val="28"/>
                <w:szCs w:val="28"/>
                <w:lang w:eastAsia="zh-CN"/>
              </w:rPr>
              <w:t>岗位</w:t>
            </w:r>
          </w:p>
        </w:tc>
        <w:tc>
          <w:tcPr>
            <w:tcW w:w="1181"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b/>
                <w:color w:val="000000"/>
                <w:sz w:val="28"/>
                <w:szCs w:val="28"/>
                <w:lang w:eastAsia="zh-CN"/>
              </w:rPr>
            </w:pPr>
            <w:r>
              <w:rPr>
                <w:rFonts w:ascii="仿宋" w:hAnsi="仿宋" w:eastAsia="仿宋" w:cs="仿宋"/>
                <w:b/>
                <w:color w:val="000000"/>
                <w:sz w:val="28"/>
                <w:szCs w:val="28"/>
                <w:lang w:eastAsia="zh-CN"/>
              </w:rPr>
              <w:t>数量</w:t>
            </w:r>
          </w:p>
        </w:tc>
        <w:tc>
          <w:tcPr>
            <w:tcW w:w="5100"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b/>
                <w:color w:val="000000"/>
                <w:sz w:val="28"/>
                <w:szCs w:val="28"/>
                <w:lang w:eastAsia="zh-CN"/>
              </w:rPr>
            </w:pPr>
            <w:r>
              <w:rPr>
                <w:rFonts w:ascii="仿宋" w:hAnsi="仿宋" w:eastAsia="仿宋" w:cs="仿宋"/>
                <w:b/>
                <w:color w:val="000000"/>
                <w:sz w:val="28"/>
                <w:szCs w:val="28"/>
                <w:lang w:eastAsia="zh-CN"/>
              </w:rPr>
              <w:t>基本要求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4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bCs/>
                <w:color w:val="000000"/>
                <w:sz w:val="28"/>
                <w:szCs w:val="28"/>
                <w:lang w:eastAsia="zh-CN"/>
              </w:rPr>
            </w:pPr>
            <w:r>
              <w:rPr>
                <w:rFonts w:ascii="仿宋" w:hAnsi="仿宋" w:eastAsia="仿宋" w:cs="仿宋"/>
                <w:bCs/>
                <w:color w:val="000000"/>
                <w:sz w:val="28"/>
                <w:szCs w:val="28"/>
                <w:lang w:eastAsia="zh-CN"/>
              </w:rPr>
              <w:t>项目负责人</w:t>
            </w:r>
          </w:p>
        </w:tc>
        <w:tc>
          <w:tcPr>
            <w:tcW w:w="1181"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bCs/>
                <w:color w:val="000000"/>
                <w:sz w:val="28"/>
                <w:szCs w:val="28"/>
                <w:lang w:eastAsia="zh-CN"/>
              </w:rPr>
            </w:pPr>
            <w:r>
              <w:rPr>
                <w:rFonts w:ascii="仿宋" w:hAnsi="仿宋" w:eastAsia="仿宋" w:cs="仿宋"/>
                <w:bCs/>
                <w:color w:val="000000"/>
                <w:sz w:val="28"/>
                <w:szCs w:val="28"/>
                <w:lang w:eastAsia="zh-CN"/>
              </w:rPr>
              <w:t>1人</w:t>
            </w:r>
          </w:p>
        </w:tc>
        <w:tc>
          <w:tcPr>
            <w:tcW w:w="510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8"/>
              <w:jc w:val="both"/>
              <w:rPr>
                <w:rFonts w:ascii="仿宋" w:hAnsi="仿宋" w:eastAsia="仿宋" w:cs="仿宋"/>
                <w:bCs/>
                <w:color w:val="000000"/>
                <w:sz w:val="28"/>
                <w:szCs w:val="28"/>
                <w:lang w:eastAsia="zh-CN"/>
              </w:rPr>
            </w:pPr>
            <w:r>
              <w:rPr>
                <w:rFonts w:hint="eastAsia" w:ascii="仿宋" w:hAnsi="仿宋" w:eastAsia="仿宋" w:cs="仿宋"/>
                <w:bCs/>
                <w:color w:val="000000"/>
                <w:sz w:val="28"/>
                <w:szCs w:val="28"/>
                <w:lang w:eastAsia="zh-CN"/>
              </w:rPr>
              <w:t>具有建筑工程相关专业职称</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4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pPr>
              <w:pStyle w:val="8"/>
              <w:jc w:val="center"/>
              <w:rPr>
                <w:rFonts w:hint="default" w:ascii="仿宋" w:hAnsi="仿宋" w:eastAsia="仿宋" w:cs="仿宋"/>
                <w:bCs/>
                <w:color w:val="000000"/>
                <w:sz w:val="28"/>
                <w:szCs w:val="28"/>
                <w:lang w:val="en-US" w:eastAsia="zh-CN"/>
              </w:rPr>
            </w:pPr>
            <w:r>
              <w:rPr>
                <w:rFonts w:hint="eastAsia" w:ascii="仿宋" w:hAnsi="仿宋" w:eastAsia="仿宋" w:cs="仿宋"/>
                <w:bCs/>
                <w:color w:val="000000"/>
                <w:sz w:val="28"/>
                <w:szCs w:val="28"/>
                <w:lang w:val="en-US" w:eastAsia="zh-CN"/>
              </w:rPr>
              <w:t>技术负责人</w:t>
            </w:r>
          </w:p>
        </w:tc>
        <w:tc>
          <w:tcPr>
            <w:tcW w:w="1181"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8"/>
              <w:jc w:val="center"/>
              <w:rPr>
                <w:rFonts w:hint="default" w:ascii="仿宋" w:hAnsi="仿宋" w:eastAsia="仿宋" w:cs="仿宋"/>
                <w:bCs/>
                <w:color w:val="000000"/>
                <w:sz w:val="28"/>
                <w:szCs w:val="28"/>
                <w:lang w:val="en-US" w:eastAsia="zh-CN"/>
              </w:rPr>
            </w:pPr>
            <w:r>
              <w:rPr>
                <w:rFonts w:hint="eastAsia" w:ascii="仿宋" w:hAnsi="仿宋" w:eastAsia="仿宋" w:cs="仿宋"/>
                <w:bCs/>
                <w:color w:val="000000"/>
                <w:sz w:val="28"/>
                <w:szCs w:val="28"/>
                <w:lang w:val="en-US" w:eastAsia="zh-CN"/>
              </w:rPr>
              <w:t>1人</w:t>
            </w:r>
          </w:p>
        </w:tc>
        <w:tc>
          <w:tcPr>
            <w:tcW w:w="510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8"/>
              <w:jc w:val="both"/>
              <w:rPr>
                <w:rFonts w:hint="eastAsia" w:ascii="仿宋" w:hAnsi="仿宋" w:eastAsia="仿宋" w:cs="仿宋"/>
                <w:bCs/>
                <w:color w:val="000000"/>
                <w:sz w:val="28"/>
                <w:szCs w:val="28"/>
                <w:lang w:eastAsia="zh-CN"/>
              </w:rPr>
            </w:pPr>
            <w:r>
              <w:rPr>
                <w:rFonts w:hint="eastAsia" w:ascii="仿宋" w:hAnsi="仿宋" w:eastAsia="仿宋" w:cs="仿宋"/>
                <w:bCs/>
                <w:color w:val="000000"/>
                <w:sz w:val="28"/>
                <w:szCs w:val="28"/>
                <w:lang w:eastAsia="zh-CN"/>
              </w:rPr>
              <w:t>具有建筑工程</w:t>
            </w:r>
            <w:r>
              <w:rPr>
                <w:rFonts w:hint="eastAsia" w:ascii="仿宋" w:hAnsi="仿宋" w:eastAsia="仿宋" w:cs="仿宋"/>
                <w:bCs/>
                <w:color w:val="000000"/>
                <w:sz w:val="28"/>
                <w:szCs w:val="28"/>
                <w:lang w:val="en-US" w:eastAsia="zh-CN"/>
              </w:rPr>
              <w:t>或机电工程</w:t>
            </w:r>
            <w:r>
              <w:rPr>
                <w:rFonts w:hint="eastAsia" w:ascii="仿宋" w:hAnsi="仿宋" w:eastAsia="仿宋" w:cs="仿宋"/>
                <w:bCs/>
                <w:color w:val="000000"/>
                <w:sz w:val="28"/>
                <w:szCs w:val="28"/>
                <w:lang w:eastAsia="zh-CN"/>
              </w:rPr>
              <w:t>相关专业职称</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4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bCs/>
                <w:color w:val="000000"/>
                <w:sz w:val="28"/>
                <w:szCs w:val="28"/>
                <w:lang w:eastAsia="zh-CN"/>
              </w:rPr>
            </w:pPr>
            <w:r>
              <w:rPr>
                <w:rFonts w:ascii="仿宋" w:hAnsi="仿宋" w:eastAsia="仿宋" w:cs="仿宋"/>
                <w:bCs/>
                <w:color w:val="000000"/>
                <w:sz w:val="28"/>
                <w:szCs w:val="28"/>
                <w:lang w:eastAsia="zh-CN"/>
              </w:rPr>
              <w:t>专职安全员</w:t>
            </w:r>
          </w:p>
        </w:tc>
        <w:tc>
          <w:tcPr>
            <w:tcW w:w="1181" w:type="dxa"/>
            <w:tcBorders>
              <w:top w:val="nil"/>
              <w:left w:val="nil"/>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bCs/>
                <w:color w:val="000000"/>
                <w:sz w:val="28"/>
                <w:szCs w:val="28"/>
                <w:lang w:eastAsia="zh-CN"/>
              </w:rPr>
            </w:pPr>
            <w:r>
              <w:rPr>
                <w:rFonts w:ascii="仿宋" w:hAnsi="仿宋" w:eastAsia="仿宋" w:cs="仿宋"/>
                <w:bCs/>
                <w:color w:val="000000"/>
                <w:sz w:val="28"/>
                <w:szCs w:val="28"/>
                <w:lang w:eastAsia="zh-CN"/>
              </w:rPr>
              <w:t>1人</w:t>
            </w:r>
          </w:p>
        </w:tc>
        <w:tc>
          <w:tcPr>
            <w:tcW w:w="510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8"/>
              <w:jc w:val="left"/>
              <w:rPr>
                <w:rFonts w:ascii="仿宋" w:hAnsi="仿宋" w:eastAsia="仿宋" w:cs="仿宋"/>
                <w:bCs/>
                <w:color w:val="000000"/>
                <w:sz w:val="28"/>
                <w:szCs w:val="28"/>
                <w:lang w:eastAsia="zh-CN"/>
              </w:rPr>
            </w:pPr>
            <w:r>
              <w:rPr>
                <w:rFonts w:hint="eastAsia" w:ascii="仿宋" w:hAnsi="仿宋" w:eastAsia="仿宋" w:cs="仿宋"/>
                <w:bCs/>
                <w:color w:val="000000"/>
                <w:sz w:val="28"/>
                <w:szCs w:val="28"/>
                <w:lang w:eastAsia="zh-CN"/>
              </w:rPr>
              <w:t>具有建筑工程相关专业职称</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4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bCs/>
                <w:color w:val="000000"/>
                <w:sz w:val="28"/>
                <w:szCs w:val="28"/>
                <w:lang w:eastAsia="zh-CN"/>
              </w:rPr>
            </w:pPr>
            <w:r>
              <w:rPr>
                <w:rFonts w:ascii="仿宋" w:hAnsi="仿宋" w:eastAsia="仿宋" w:cs="仿宋"/>
                <w:bCs/>
                <w:color w:val="000000"/>
                <w:sz w:val="28"/>
                <w:szCs w:val="28"/>
                <w:lang w:eastAsia="zh-CN"/>
              </w:rPr>
              <w:t>施工员</w:t>
            </w:r>
          </w:p>
        </w:tc>
        <w:tc>
          <w:tcPr>
            <w:tcW w:w="1181" w:type="dxa"/>
            <w:tcBorders>
              <w:top w:val="nil"/>
              <w:left w:val="nil"/>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bCs/>
                <w:color w:val="000000"/>
                <w:sz w:val="28"/>
                <w:szCs w:val="28"/>
                <w:lang w:eastAsia="zh-CN"/>
              </w:rPr>
            </w:pPr>
            <w:r>
              <w:rPr>
                <w:rFonts w:ascii="仿宋" w:hAnsi="仿宋" w:eastAsia="仿宋" w:cs="仿宋"/>
                <w:bCs/>
                <w:color w:val="000000"/>
                <w:sz w:val="28"/>
                <w:szCs w:val="28"/>
                <w:lang w:eastAsia="zh-CN"/>
              </w:rPr>
              <w:t>1人</w:t>
            </w:r>
          </w:p>
        </w:tc>
        <w:tc>
          <w:tcPr>
            <w:tcW w:w="5100" w:type="dxa"/>
            <w:tcBorders>
              <w:top w:val="nil"/>
              <w:left w:val="nil"/>
              <w:bottom w:val="single" w:color="000000" w:sz="4" w:space="0"/>
              <w:right w:val="single" w:color="000000" w:sz="4" w:space="0"/>
            </w:tcBorders>
            <w:tcMar>
              <w:top w:w="0" w:type="dxa"/>
              <w:left w:w="105" w:type="dxa"/>
              <w:bottom w:w="0" w:type="dxa"/>
              <w:right w:w="105" w:type="dxa"/>
            </w:tcMar>
          </w:tcPr>
          <w:p>
            <w:pPr>
              <w:pStyle w:val="8"/>
              <w:jc w:val="left"/>
              <w:rPr>
                <w:rFonts w:ascii="仿宋" w:hAnsi="仿宋" w:eastAsia="仿宋" w:cs="仿宋"/>
                <w:bCs/>
                <w:color w:val="000000"/>
                <w:sz w:val="28"/>
                <w:szCs w:val="28"/>
                <w:lang w:eastAsia="zh-CN"/>
              </w:rPr>
            </w:pPr>
            <w:r>
              <w:rPr>
                <w:rFonts w:hint="eastAsia" w:ascii="仿宋" w:hAnsi="仿宋" w:eastAsia="仿宋" w:cs="仿宋"/>
                <w:bCs/>
                <w:color w:val="000000"/>
                <w:sz w:val="28"/>
                <w:szCs w:val="28"/>
                <w:lang w:val="en-US" w:eastAsia="zh-CN"/>
              </w:rPr>
              <w:t>具有施工员培训合格证书</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4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bCs/>
                <w:color w:val="000000"/>
                <w:sz w:val="28"/>
                <w:szCs w:val="28"/>
                <w:lang w:eastAsia="zh-CN"/>
              </w:rPr>
            </w:pPr>
            <w:r>
              <w:rPr>
                <w:rFonts w:ascii="仿宋" w:hAnsi="仿宋" w:eastAsia="仿宋" w:cs="仿宋"/>
                <w:bCs/>
                <w:color w:val="000000"/>
                <w:sz w:val="28"/>
                <w:szCs w:val="28"/>
                <w:lang w:eastAsia="zh-CN"/>
              </w:rPr>
              <w:t>质量员</w:t>
            </w:r>
          </w:p>
        </w:tc>
        <w:tc>
          <w:tcPr>
            <w:tcW w:w="1181" w:type="dxa"/>
            <w:tcBorders>
              <w:top w:val="nil"/>
              <w:left w:val="nil"/>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bCs/>
                <w:color w:val="000000"/>
                <w:sz w:val="28"/>
                <w:szCs w:val="28"/>
                <w:lang w:eastAsia="zh-CN"/>
              </w:rPr>
            </w:pPr>
            <w:r>
              <w:rPr>
                <w:rFonts w:ascii="仿宋" w:hAnsi="仿宋" w:eastAsia="仿宋" w:cs="仿宋"/>
                <w:bCs/>
                <w:color w:val="000000"/>
                <w:sz w:val="28"/>
                <w:szCs w:val="28"/>
                <w:lang w:eastAsia="zh-CN"/>
              </w:rPr>
              <w:t>1人</w:t>
            </w:r>
          </w:p>
        </w:tc>
        <w:tc>
          <w:tcPr>
            <w:tcW w:w="5100" w:type="dxa"/>
            <w:tcBorders>
              <w:top w:val="nil"/>
              <w:left w:val="nil"/>
              <w:bottom w:val="single" w:color="000000" w:sz="4" w:space="0"/>
              <w:right w:val="single" w:color="000000" w:sz="4" w:space="0"/>
            </w:tcBorders>
            <w:tcMar>
              <w:top w:w="0" w:type="dxa"/>
              <w:left w:w="105" w:type="dxa"/>
              <w:bottom w:w="0" w:type="dxa"/>
              <w:right w:w="105" w:type="dxa"/>
            </w:tcMar>
          </w:tcPr>
          <w:p>
            <w:pPr>
              <w:pStyle w:val="8"/>
              <w:jc w:val="left"/>
              <w:rPr>
                <w:rFonts w:ascii="仿宋" w:hAnsi="仿宋" w:eastAsia="仿宋" w:cs="仿宋"/>
                <w:bCs/>
                <w:color w:val="000000"/>
                <w:sz w:val="28"/>
                <w:szCs w:val="28"/>
                <w:lang w:eastAsia="zh-CN"/>
              </w:rPr>
            </w:pPr>
            <w:r>
              <w:rPr>
                <w:rFonts w:hint="eastAsia" w:ascii="仿宋" w:hAnsi="仿宋" w:eastAsia="仿宋" w:cs="仿宋"/>
                <w:bCs/>
                <w:color w:val="000000"/>
                <w:sz w:val="28"/>
                <w:szCs w:val="28"/>
                <w:lang w:val="en-US" w:eastAsia="zh-CN"/>
              </w:rPr>
              <w:t>具有质量员培训合格证书</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47" w:type="dxa"/>
            <w:tcBorders>
              <w:top w:val="nil"/>
              <w:left w:val="single" w:color="000000" w:sz="4" w:space="0"/>
              <w:bottom w:val="single" w:color="auto" w:sz="4" w:space="0"/>
              <w:right w:val="single" w:color="000000" w:sz="4" w:space="0"/>
            </w:tcBorders>
            <w:tcMar>
              <w:top w:w="0" w:type="dxa"/>
              <w:left w:w="105" w:type="dxa"/>
              <w:bottom w:w="0" w:type="dxa"/>
              <w:right w:w="105" w:type="dxa"/>
            </w:tcMar>
          </w:tcPr>
          <w:p>
            <w:pPr>
              <w:pStyle w:val="8"/>
              <w:jc w:val="center"/>
              <w:rPr>
                <w:rFonts w:ascii="仿宋" w:hAnsi="仿宋" w:eastAsia="仿宋" w:cs="仿宋"/>
                <w:bCs/>
                <w:color w:val="000000"/>
                <w:sz w:val="28"/>
                <w:szCs w:val="28"/>
                <w:lang w:eastAsia="zh-CN"/>
              </w:rPr>
            </w:pPr>
            <w:r>
              <w:rPr>
                <w:rFonts w:ascii="仿宋" w:hAnsi="仿宋" w:eastAsia="仿宋" w:cs="仿宋"/>
                <w:bCs/>
                <w:color w:val="000000"/>
                <w:sz w:val="28"/>
                <w:szCs w:val="28"/>
                <w:lang w:eastAsia="zh-CN"/>
              </w:rPr>
              <w:t>材料员</w:t>
            </w:r>
          </w:p>
        </w:tc>
        <w:tc>
          <w:tcPr>
            <w:tcW w:w="1181" w:type="dxa"/>
            <w:tcBorders>
              <w:top w:val="nil"/>
              <w:left w:val="nil"/>
              <w:bottom w:val="single" w:color="auto" w:sz="4" w:space="0"/>
              <w:right w:val="single" w:color="000000" w:sz="4" w:space="0"/>
            </w:tcBorders>
            <w:tcMar>
              <w:top w:w="0" w:type="dxa"/>
              <w:left w:w="105" w:type="dxa"/>
              <w:bottom w:w="0" w:type="dxa"/>
              <w:right w:w="105" w:type="dxa"/>
            </w:tcMar>
          </w:tcPr>
          <w:p>
            <w:pPr>
              <w:pStyle w:val="8"/>
              <w:jc w:val="center"/>
              <w:rPr>
                <w:rFonts w:ascii="仿宋" w:hAnsi="仿宋" w:eastAsia="仿宋" w:cs="仿宋"/>
                <w:bCs/>
                <w:color w:val="000000"/>
                <w:sz w:val="28"/>
                <w:szCs w:val="28"/>
                <w:lang w:eastAsia="zh-CN"/>
              </w:rPr>
            </w:pPr>
            <w:r>
              <w:rPr>
                <w:rFonts w:ascii="仿宋" w:hAnsi="仿宋" w:eastAsia="仿宋" w:cs="仿宋"/>
                <w:bCs/>
                <w:color w:val="000000"/>
                <w:sz w:val="28"/>
                <w:szCs w:val="28"/>
                <w:lang w:eastAsia="zh-CN"/>
              </w:rPr>
              <w:t>1人</w:t>
            </w:r>
          </w:p>
        </w:tc>
        <w:tc>
          <w:tcPr>
            <w:tcW w:w="5100" w:type="dxa"/>
            <w:tcBorders>
              <w:top w:val="nil"/>
              <w:left w:val="nil"/>
              <w:bottom w:val="single" w:color="auto" w:sz="4" w:space="0"/>
              <w:right w:val="single" w:color="000000" w:sz="4" w:space="0"/>
            </w:tcBorders>
            <w:tcMar>
              <w:top w:w="0" w:type="dxa"/>
              <w:left w:w="105" w:type="dxa"/>
              <w:bottom w:w="0" w:type="dxa"/>
              <w:right w:w="105" w:type="dxa"/>
            </w:tcMar>
          </w:tcPr>
          <w:p>
            <w:pPr>
              <w:pStyle w:val="8"/>
              <w:jc w:val="left"/>
              <w:rPr>
                <w:rFonts w:ascii="仿宋" w:hAnsi="仿宋" w:eastAsia="仿宋" w:cs="仿宋"/>
                <w:bCs/>
                <w:color w:val="000000"/>
                <w:sz w:val="28"/>
                <w:szCs w:val="28"/>
                <w:lang w:eastAsia="zh-CN"/>
              </w:rPr>
            </w:pPr>
            <w:r>
              <w:rPr>
                <w:rFonts w:hint="eastAsia" w:ascii="仿宋" w:hAnsi="仿宋" w:eastAsia="仿宋" w:cs="仿宋"/>
                <w:bCs/>
                <w:color w:val="000000"/>
                <w:kern w:val="0"/>
                <w:sz w:val="28"/>
                <w:szCs w:val="28"/>
                <w:lang w:val="en-US" w:eastAsia="zh-CN" w:bidi="ar-SA"/>
              </w:rPr>
              <w:t>具有</w:t>
            </w:r>
            <w:r>
              <w:rPr>
                <w:rFonts w:hint="eastAsia" w:ascii="仿宋" w:hAnsi="仿宋" w:eastAsia="仿宋" w:cs="仿宋"/>
                <w:bCs/>
                <w:color w:val="000000"/>
                <w:sz w:val="28"/>
                <w:szCs w:val="28"/>
                <w:lang w:eastAsia="zh-CN"/>
              </w:rPr>
              <w:t>材料员</w:t>
            </w:r>
            <w:r>
              <w:rPr>
                <w:rFonts w:hint="eastAsia" w:ascii="仿宋" w:hAnsi="仿宋" w:eastAsia="仿宋" w:cs="仿宋"/>
                <w:bCs/>
                <w:color w:val="000000"/>
                <w:sz w:val="28"/>
                <w:szCs w:val="28"/>
                <w:lang w:val="en-US" w:eastAsia="zh-CN"/>
              </w:rPr>
              <w:t>培训合格证书</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47"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pPr>
              <w:pStyle w:val="8"/>
              <w:jc w:val="center"/>
              <w:rPr>
                <w:rFonts w:ascii="仿宋" w:hAnsi="仿宋" w:eastAsia="仿宋" w:cs="仿宋"/>
                <w:bCs/>
                <w:color w:val="000000"/>
                <w:sz w:val="28"/>
                <w:szCs w:val="28"/>
                <w:lang w:eastAsia="zh-CN"/>
              </w:rPr>
            </w:pPr>
            <w:r>
              <w:rPr>
                <w:rFonts w:ascii="仿宋" w:hAnsi="仿宋" w:eastAsia="仿宋" w:cs="仿宋"/>
                <w:bCs/>
                <w:color w:val="000000"/>
                <w:sz w:val="28"/>
                <w:szCs w:val="28"/>
                <w:lang w:eastAsia="zh-CN"/>
              </w:rPr>
              <w:t>资料员</w:t>
            </w:r>
          </w:p>
        </w:tc>
        <w:tc>
          <w:tcPr>
            <w:tcW w:w="1181"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pPr>
              <w:pStyle w:val="8"/>
              <w:jc w:val="center"/>
              <w:rPr>
                <w:rFonts w:ascii="仿宋" w:hAnsi="仿宋" w:eastAsia="仿宋" w:cs="仿宋"/>
                <w:bCs/>
                <w:color w:val="000000"/>
                <w:sz w:val="28"/>
                <w:szCs w:val="28"/>
                <w:lang w:eastAsia="zh-CN"/>
              </w:rPr>
            </w:pPr>
            <w:r>
              <w:rPr>
                <w:rFonts w:ascii="仿宋" w:hAnsi="仿宋" w:eastAsia="仿宋" w:cs="仿宋"/>
                <w:bCs/>
                <w:color w:val="000000"/>
                <w:sz w:val="28"/>
                <w:szCs w:val="28"/>
                <w:lang w:eastAsia="zh-CN"/>
              </w:rPr>
              <w:t>1人</w:t>
            </w:r>
          </w:p>
        </w:tc>
        <w:tc>
          <w:tcPr>
            <w:tcW w:w="510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pPr>
              <w:pStyle w:val="8"/>
              <w:jc w:val="left"/>
              <w:rPr>
                <w:rFonts w:ascii="仿宋" w:hAnsi="仿宋" w:eastAsia="仿宋" w:cs="仿宋"/>
                <w:bCs/>
                <w:color w:val="000000"/>
                <w:sz w:val="28"/>
                <w:szCs w:val="28"/>
                <w:lang w:eastAsia="zh-CN"/>
              </w:rPr>
            </w:pPr>
            <w:r>
              <w:rPr>
                <w:rFonts w:hint="eastAsia" w:ascii="仿宋" w:hAnsi="仿宋" w:eastAsia="仿宋" w:cs="仿宋"/>
                <w:bCs/>
                <w:color w:val="000000"/>
                <w:kern w:val="0"/>
                <w:sz w:val="28"/>
                <w:szCs w:val="28"/>
                <w:lang w:val="en-US" w:eastAsia="zh-CN" w:bidi="ar-SA"/>
              </w:rPr>
              <w:t>具有</w:t>
            </w:r>
            <w:r>
              <w:rPr>
                <w:rFonts w:hint="eastAsia" w:ascii="仿宋" w:hAnsi="仿宋" w:eastAsia="仿宋" w:cs="仿宋"/>
                <w:bCs/>
                <w:color w:val="000000"/>
                <w:sz w:val="28"/>
                <w:szCs w:val="28"/>
                <w:lang w:eastAsia="zh-CN"/>
              </w:rPr>
              <w:t>资料员</w:t>
            </w:r>
            <w:r>
              <w:rPr>
                <w:rFonts w:hint="eastAsia" w:ascii="仿宋" w:hAnsi="仿宋" w:eastAsia="仿宋" w:cs="仿宋"/>
                <w:bCs/>
                <w:color w:val="000000"/>
                <w:sz w:val="28"/>
                <w:szCs w:val="28"/>
                <w:lang w:val="en-US" w:eastAsia="zh-CN"/>
              </w:rPr>
              <w:t>培训合格证书</w:t>
            </w:r>
          </w:p>
        </w:tc>
      </w:tr>
    </w:tbl>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备注：</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1．以上人员为</w:t>
      </w:r>
      <w:r>
        <w:rPr>
          <w:rFonts w:ascii="仿宋" w:hAnsi="仿宋" w:eastAsia="仿宋" w:cs="仿宋"/>
          <w:color w:val="000000"/>
          <w:sz w:val="28"/>
          <w:szCs w:val="28"/>
          <w:lang w:eastAsia="zh-CN"/>
        </w:rPr>
        <w:t>响应供应商</w:t>
      </w:r>
      <w:r>
        <w:rPr>
          <w:rFonts w:ascii="仿宋" w:hAnsi="仿宋" w:eastAsia="仿宋" w:cs="仿宋"/>
          <w:color w:val="000000"/>
          <w:sz w:val="28"/>
          <w:szCs w:val="28"/>
        </w:rPr>
        <w:t>自身人员（不含</w:t>
      </w:r>
      <w:r>
        <w:rPr>
          <w:rFonts w:ascii="仿宋" w:hAnsi="仿宋" w:eastAsia="仿宋" w:cs="仿宋"/>
          <w:color w:val="000000"/>
          <w:sz w:val="28"/>
          <w:szCs w:val="28"/>
          <w:lang w:eastAsia="zh-CN"/>
        </w:rPr>
        <w:t>响应供应商</w:t>
      </w:r>
      <w:r>
        <w:rPr>
          <w:rFonts w:ascii="仿宋" w:hAnsi="仿宋" w:eastAsia="仿宋" w:cs="仿宋"/>
          <w:color w:val="000000"/>
          <w:sz w:val="28"/>
          <w:szCs w:val="28"/>
        </w:rPr>
        <w:t>母子公司、分公司人员），应提供提交响应文件截止日前半年以来任意一个月的由社保行政主管部门出具的在</w:t>
      </w:r>
      <w:r>
        <w:rPr>
          <w:rFonts w:ascii="仿宋" w:hAnsi="仿宋" w:eastAsia="仿宋" w:cs="仿宋"/>
          <w:color w:val="000000"/>
          <w:sz w:val="28"/>
          <w:szCs w:val="28"/>
          <w:lang w:eastAsia="zh-CN"/>
        </w:rPr>
        <w:t>响应供应商</w:t>
      </w:r>
      <w:r>
        <w:rPr>
          <w:rFonts w:ascii="仿宋" w:hAnsi="仿宋" w:eastAsia="仿宋" w:cs="仿宋"/>
          <w:color w:val="000000"/>
          <w:sz w:val="28"/>
          <w:szCs w:val="28"/>
        </w:rPr>
        <w:t>单位购买的社保证明资料（须至少体现养老保险）复印件、</w:t>
      </w:r>
      <w:r>
        <w:rPr>
          <w:rFonts w:hint="eastAsia" w:ascii="仿宋" w:hAnsi="仿宋" w:eastAsia="仿宋" w:cs="仿宋"/>
          <w:color w:val="000000"/>
          <w:sz w:val="28"/>
          <w:szCs w:val="28"/>
          <w:lang w:val="en-US" w:eastAsia="zh-CN"/>
        </w:rPr>
        <w:t>相关证书</w:t>
      </w:r>
      <w:r>
        <w:rPr>
          <w:rFonts w:ascii="仿宋" w:hAnsi="仿宋" w:eastAsia="仿宋" w:cs="仿宋"/>
          <w:color w:val="000000"/>
          <w:sz w:val="28"/>
          <w:szCs w:val="28"/>
        </w:rPr>
        <w:t>复印件；</w:t>
      </w:r>
    </w:p>
    <w:p>
      <w:pPr>
        <w:pStyle w:val="8"/>
        <w:ind w:firstLine="480"/>
        <w:jc w:val="both"/>
        <w:rPr>
          <w:rFonts w:hint="default" w:ascii="仿宋" w:hAnsi="仿宋" w:eastAsia="仿宋" w:cs="仿宋"/>
          <w:color w:val="000000"/>
          <w:sz w:val="28"/>
          <w:szCs w:val="28"/>
          <w:lang w:eastAsia="zh-CN"/>
        </w:rPr>
      </w:pPr>
      <w:r>
        <w:rPr>
          <w:rFonts w:ascii="仿宋" w:hAnsi="仿宋" w:eastAsia="仿宋" w:cs="仿宋"/>
          <w:color w:val="000000"/>
          <w:sz w:val="28"/>
          <w:szCs w:val="28"/>
        </w:rPr>
        <w:t>2．上表各人员不得重复兼任。上表人员应按要求提交相应备注要求的证明材料扫描件。</w:t>
      </w:r>
    </w:p>
    <w:p>
      <w:pPr>
        <w:pStyle w:val="8"/>
        <w:ind w:firstLine="480"/>
        <w:jc w:val="both"/>
        <w:rPr>
          <w:rFonts w:hint="default" w:ascii="仿宋" w:hAnsi="仿宋" w:eastAsia="仿宋" w:cs="仿宋"/>
          <w:b/>
          <w:bCs/>
          <w:color w:val="000000"/>
          <w:sz w:val="28"/>
          <w:szCs w:val="28"/>
          <w:lang w:eastAsia="zh-CN"/>
        </w:rPr>
      </w:pPr>
      <w:r>
        <w:rPr>
          <w:rFonts w:ascii="仿宋" w:hAnsi="仿宋" w:eastAsia="仿宋" w:cs="仿宋"/>
          <w:b/>
          <w:bCs/>
          <w:color w:val="000000"/>
          <w:sz w:val="28"/>
          <w:szCs w:val="28"/>
          <w:lang w:eastAsia="zh-CN"/>
        </w:rPr>
        <w:t>十</w:t>
      </w:r>
      <w:r>
        <w:rPr>
          <w:rFonts w:hint="eastAsia" w:ascii="仿宋" w:hAnsi="仿宋" w:eastAsia="仿宋" w:cs="仿宋"/>
          <w:b/>
          <w:bCs/>
          <w:color w:val="000000"/>
          <w:sz w:val="28"/>
          <w:szCs w:val="28"/>
          <w:lang w:eastAsia="zh-CN"/>
        </w:rPr>
        <w:t>四</w:t>
      </w:r>
      <w:r>
        <w:rPr>
          <w:rFonts w:ascii="仿宋" w:hAnsi="仿宋" w:eastAsia="仿宋" w:cs="仿宋"/>
          <w:b/>
          <w:bCs/>
          <w:color w:val="000000"/>
          <w:sz w:val="28"/>
          <w:szCs w:val="28"/>
          <w:lang w:eastAsia="zh-CN"/>
        </w:rPr>
        <w:t>、工程结算方式</w:t>
      </w:r>
    </w:p>
    <w:p>
      <w:pPr>
        <w:pStyle w:val="8"/>
        <w:ind w:firstLine="560" w:firstLineChars="200"/>
        <w:jc w:val="both"/>
        <w:rPr>
          <w:rFonts w:hint="default" w:ascii="仿宋" w:hAnsi="仿宋" w:eastAsia="仿宋" w:cs="仿宋"/>
          <w:color w:val="000000"/>
          <w:sz w:val="28"/>
          <w:szCs w:val="28"/>
          <w:lang w:eastAsia="zh-CN"/>
        </w:rPr>
      </w:pPr>
      <w:r>
        <w:rPr>
          <w:rFonts w:ascii="仿宋" w:hAnsi="仿宋" w:eastAsia="仿宋" w:cs="仿宋"/>
          <w:color w:val="000000"/>
          <w:sz w:val="28"/>
          <w:szCs w:val="28"/>
          <w:lang w:eastAsia="zh-CN"/>
        </w:rPr>
        <w:t>1.</w:t>
      </w:r>
      <w:r>
        <w:t xml:space="preserve"> </w:t>
      </w:r>
      <w:r>
        <w:rPr>
          <w:rFonts w:ascii="仿宋" w:hAnsi="仿宋" w:eastAsia="仿宋" w:cs="仿宋"/>
          <w:color w:val="000000"/>
          <w:sz w:val="28"/>
          <w:szCs w:val="28"/>
          <w:lang w:eastAsia="zh-CN"/>
        </w:rPr>
        <w:t xml:space="preserve">工程项目的结算方式:工程项目的工程量及结算单价按实结算，结算时承包人须提供完整、真实的竣工图、签证依据及其他现场资料。 </w:t>
      </w:r>
    </w:p>
    <w:p>
      <w:pPr>
        <w:pStyle w:val="8"/>
        <w:ind w:firstLine="560" w:firstLineChars="200"/>
        <w:jc w:val="both"/>
        <w:rPr>
          <w:rFonts w:hint="default" w:ascii="仿宋" w:hAnsi="仿宋" w:eastAsia="仿宋" w:cs="仿宋"/>
          <w:color w:val="000000"/>
          <w:sz w:val="28"/>
          <w:szCs w:val="28"/>
          <w:lang w:eastAsia="zh-CN"/>
        </w:rPr>
      </w:pPr>
      <w:r>
        <w:rPr>
          <w:rFonts w:ascii="仿宋" w:hAnsi="仿宋" w:eastAsia="仿宋" w:cs="仿宋"/>
          <w:color w:val="000000"/>
          <w:sz w:val="28"/>
          <w:szCs w:val="28"/>
          <w:lang w:eastAsia="zh-CN"/>
        </w:rPr>
        <w:t>2. 结算执行定额:按照土建工程、安装工程、市政工程、园林绿化工程、装饰装修工程、房屋修缮工程等专业相应执行同期省、市建委颁布的综合定额及其计价方法。</w:t>
      </w:r>
    </w:p>
    <w:p>
      <w:pPr>
        <w:pStyle w:val="8"/>
        <w:ind w:firstLine="560" w:firstLineChars="200"/>
        <w:jc w:val="both"/>
        <w:rPr>
          <w:rFonts w:hint="default" w:ascii="仿宋" w:hAnsi="仿宋" w:eastAsia="仿宋" w:cs="仿宋"/>
          <w:color w:val="000000"/>
          <w:sz w:val="28"/>
          <w:szCs w:val="28"/>
          <w:lang w:eastAsia="zh-CN"/>
        </w:rPr>
      </w:pPr>
      <w:r>
        <w:rPr>
          <w:rFonts w:ascii="仿宋" w:hAnsi="仿宋" w:eastAsia="仿宋" w:cs="仿宋"/>
          <w:color w:val="000000"/>
          <w:sz w:val="28"/>
          <w:szCs w:val="28"/>
          <w:lang w:eastAsia="zh-CN"/>
        </w:rPr>
        <w:t>3. 计费依据取费执行同期省市建委颁布的文件。</w:t>
      </w:r>
    </w:p>
    <w:p>
      <w:pPr>
        <w:pStyle w:val="8"/>
        <w:ind w:firstLine="560" w:firstLineChars="200"/>
        <w:jc w:val="both"/>
        <w:rPr>
          <w:rFonts w:hint="default" w:ascii="仿宋" w:hAnsi="仿宋" w:eastAsia="仿宋" w:cs="仿宋"/>
          <w:color w:val="000000"/>
          <w:sz w:val="28"/>
          <w:szCs w:val="28"/>
          <w:lang w:eastAsia="zh-CN"/>
        </w:rPr>
      </w:pPr>
      <w:r>
        <w:rPr>
          <w:rFonts w:ascii="仿宋" w:hAnsi="仿宋" w:eastAsia="仿宋" w:cs="仿宋"/>
          <w:color w:val="000000"/>
          <w:sz w:val="28"/>
          <w:szCs w:val="28"/>
          <w:lang w:eastAsia="zh-CN"/>
        </w:rPr>
        <w:t>4. 人工费、机械费、材料费的调整:执行施工期广州市建设工程造价管理站文件颁布的《广州市建设工程造价管理站关于各季度广州市建设工程结算及有关问题的通知》，《广州地区建设工程常用材料税前综合价格》没有的材料单价,则参考同期(施工期)该材料的市场价格，最终以天河区财政局核准后确定。结算时承包人须提供相应材料的合格证、订货合同、发票的复印件并加盖建设单位的公章。</w:t>
      </w:r>
    </w:p>
    <w:p>
      <w:pPr>
        <w:pStyle w:val="8"/>
        <w:ind w:firstLine="560" w:firstLineChars="200"/>
        <w:jc w:val="both"/>
        <w:rPr>
          <w:rFonts w:hint="default" w:ascii="仿宋" w:hAnsi="仿宋" w:eastAsia="仿宋" w:cs="仿宋"/>
          <w:color w:val="000000"/>
          <w:sz w:val="28"/>
          <w:szCs w:val="28"/>
          <w:lang w:eastAsia="zh-CN"/>
        </w:rPr>
      </w:pPr>
      <w:r>
        <w:rPr>
          <w:rFonts w:ascii="仿宋" w:hAnsi="仿宋" w:eastAsia="仿宋" w:cs="仿宋"/>
          <w:color w:val="000000"/>
          <w:sz w:val="28"/>
          <w:szCs w:val="28"/>
          <w:lang w:eastAsia="zh-CN"/>
        </w:rPr>
        <w:t>以上1至4之工程结算办法如与省市建设颁布的最新文件相冲突，按最新的相关文件执行。</w:t>
      </w:r>
    </w:p>
    <w:p>
      <w:pPr>
        <w:pStyle w:val="8"/>
        <w:ind w:firstLine="560" w:firstLineChars="200"/>
        <w:jc w:val="both"/>
        <w:rPr>
          <w:rFonts w:ascii="仿宋" w:hAnsi="仿宋" w:eastAsia="仿宋" w:cs="仿宋"/>
          <w:color w:val="000000"/>
          <w:sz w:val="28"/>
          <w:szCs w:val="28"/>
          <w:lang w:eastAsia="zh-CN"/>
        </w:rPr>
      </w:pPr>
      <w:r>
        <w:rPr>
          <w:rFonts w:ascii="仿宋" w:hAnsi="仿宋" w:eastAsia="仿宋" w:cs="仿宋"/>
          <w:color w:val="000000"/>
          <w:sz w:val="28"/>
          <w:szCs w:val="28"/>
          <w:lang w:eastAsia="zh-CN"/>
        </w:rPr>
        <w:t>5. 本工程结算造价最终以</w:t>
      </w:r>
      <w:r>
        <w:rPr>
          <w:rFonts w:hint="eastAsia" w:ascii="仿宋" w:hAnsi="仿宋" w:eastAsia="仿宋" w:cs="仿宋"/>
          <w:color w:val="000000"/>
          <w:sz w:val="28"/>
          <w:szCs w:val="28"/>
          <w:lang w:eastAsia="zh-CN"/>
        </w:rPr>
        <w:t>最终</w:t>
      </w:r>
      <w:r>
        <w:rPr>
          <w:rFonts w:ascii="仿宋" w:hAnsi="仿宋" w:eastAsia="仿宋" w:cs="仿宋"/>
          <w:color w:val="000000"/>
          <w:sz w:val="28"/>
          <w:szCs w:val="28"/>
          <w:lang w:eastAsia="zh-CN"/>
        </w:rPr>
        <w:t>的</w:t>
      </w:r>
      <w:r>
        <w:rPr>
          <w:rFonts w:hint="eastAsia" w:ascii="仿宋" w:hAnsi="仿宋" w:eastAsia="仿宋" w:cs="仿宋"/>
          <w:color w:val="000000"/>
          <w:sz w:val="28"/>
          <w:szCs w:val="28"/>
          <w:lang w:eastAsia="zh-CN"/>
        </w:rPr>
        <w:t>结算</w:t>
      </w:r>
      <w:r>
        <w:rPr>
          <w:rFonts w:ascii="仿宋" w:hAnsi="仿宋" w:eastAsia="仿宋" w:cs="仿宋"/>
          <w:color w:val="000000"/>
          <w:sz w:val="28"/>
          <w:szCs w:val="28"/>
          <w:lang w:eastAsia="zh-CN"/>
        </w:rPr>
        <w:t>审核结果为准。</w:t>
      </w:r>
    </w:p>
    <w:p>
      <w:pPr>
        <w:pStyle w:val="8"/>
        <w:ind w:firstLine="482"/>
        <w:jc w:val="both"/>
        <w:rPr>
          <w:rFonts w:ascii="仿宋" w:hAnsi="仿宋" w:eastAsia="仿宋" w:cs="仿宋"/>
          <w:sz w:val="28"/>
          <w:szCs w:val="28"/>
        </w:rPr>
      </w:pPr>
      <w:r>
        <w:rPr>
          <w:rFonts w:ascii="仿宋" w:hAnsi="仿宋" w:eastAsia="仿宋" w:cs="仿宋"/>
          <w:b/>
          <w:color w:val="000000"/>
          <w:sz w:val="28"/>
          <w:szCs w:val="28"/>
        </w:rPr>
        <w:t>十</w:t>
      </w:r>
      <w:r>
        <w:rPr>
          <w:rFonts w:hint="eastAsia" w:ascii="仿宋" w:hAnsi="仿宋" w:eastAsia="仿宋" w:cs="仿宋"/>
          <w:b/>
          <w:color w:val="000000"/>
          <w:sz w:val="28"/>
          <w:szCs w:val="28"/>
          <w:lang w:eastAsia="zh-CN"/>
        </w:rPr>
        <w:t>五</w:t>
      </w:r>
      <w:r>
        <w:rPr>
          <w:rFonts w:ascii="仿宋" w:hAnsi="仿宋" w:eastAsia="仿宋" w:cs="仿宋"/>
          <w:b/>
          <w:color w:val="000000"/>
          <w:sz w:val="28"/>
          <w:szCs w:val="28"/>
          <w:lang w:eastAsia="zh-CN"/>
        </w:rPr>
        <w:t>、</w:t>
      </w:r>
      <w:r>
        <w:rPr>
          <w:rFonts w:ascii="仿宋" w:hAnsi="仿宋" w:eastAsia="仿宋" w:cs="仿宋"/>
          <w:b/>
          <w:color w:val="000000"/>
          <w:sz w:val="28"/>
          <w:szCs w:val="28"/>
        </w:rPr>
        <w:t>项目款支付方式</w:t>
      </w:r>
    </w:p>
    <w:p>
      <w:pPr>
        <w:pStyle w:val="8"/>
        <w:spacing w:before="30" w:after="30"/>
        <w:ind w:firstLine="520"/>
        <w:rPr>
          <w:rFonts w:ascii="仿宋" w:hAnsi="仿宋" w:eastAsia="仿宋" w:cs="仿宋"/>
          <w:sz w:val="28"/>
          <w:szCs w:val="28"/>
        </w:rPr>
      </w:pPr>
      <w:r>
        <w:rPr>
          <w:rFonts w:ascii="仿宋" w:hAnsi="仿宋" w:eastAsia="仿宋" w:cs="仿宋"/>
          <w:color w:val="000000"/>
          <w:sz w:val="28"/>
          <w:szCs w:val="28"/>
        </w:rPr>
        <w:t>1．预付款</w:t>
      </w:r>
      <w:r>
        <w:rPr>
          <w:rFonts w:ascii="仿宋" w:hAnsi="仿宋" w:eastAsia="仿宋" w:cs="仿宋"/>
          <w:color w:val="000000"/>
          <w:sz w:val="28"/>
          <w:szCs w:val="28"/>
          <w:lang w:eastAsia="zh-CN"/>
        </w:rPr>
        <w:t>：</w:t>
      </w:r>
      <w:r>
        <w:rPr>
          <w:rFonts w:ascii="仿宋" w:hAnsi="仿宋" w:eastAsia="仿宋" w:cs="仿宋"/>
          <w:color w:val="000000"/>
          <w:sz w:val="28"/>
          <w:szCs w:val="28"/>
        </w:rPr>
        <w:t>合同签署后，</w:t>
      </w:r>
      <w:r>
        <w:rPr>
          <w:rFonts w:ascii="仿宋" w:hAnsi="仿宋" w:eastAsia="仿宋" w:cs="仿宋"/>
          <w:color w:val="000000"/>
          <w:sz w:val="28"/>
          <w:szCs w:val="28"/>
          <w:lang w:eastAsia="zh-CN"/>
        </w:rPr>
        <w:t>成交供应商</w:t>
      </w:r>
      <w:r>
        <w:rPr>
          <w:rFonts w:ascii="仿宋" w:hAnsi="仿宋" w:eastAsia="仿宋" w:cs="仿宋"/>
          <w:color w:val="000000"/>
          <w:sz w:val="28"/>
          <w:szCs w:val="28"/>
        </w:rPr>
        <w:t>应向</w:t>
      </w:r>
      <w:r>
        <w:rPr>
          <w:rFonts w:hint="eastAsia" w:ascii="仿宋" w:hAnsi="仿宋" w:eastAsia="仿宋" w:cs="仿宋"/>
          <w:color w:val="000000"/>
          <w:sz w:val="28"/>
          <w:szCs w:val="28"/>
          <w:lang w:eastAsia="zh-CN"/>
        </w:rPr>
        <w:t>采购人</w:t>
      </w:r>
      <w:r>
        <w:rPr>
          <w:rFonts w:ascii="仿宋" w:hAnsi="仿宋" w:eastAsia="仿宋" w:cs="仿宋"/>
          <w:color w:val="000000"/>
          <w:sz w:val="28"/>
          <w:szCs w:val="28"/>
        </w:rPr>
        <w:t>发出支付申请，</w:t>
      </w:r>
      <w:r>
        <w:rPr>
          <w:rFonts w:ascii="仿宋" w:hAnsi="仿宋" w:eastAsia="仿宋" w:cs="仿宋"/>
          <w:color w:val="000000"/>
          <w:sz w:val="28"/>
          <w:szCs w:val="28"/>
          <w:lang w:eastAsia="zh-CN"/>
        </w:rPr>
        <w:t>采购人</w:t>
      </w:r>
      <w:r>
        <w:rPr>
          <w:rFonts w:ascii="仿宋" w:hAnsi="仿宋" w:eastAsia="仿宋" w:cs="仿宋"/>
          <w:color w:val="000000"/>
          <w:sz w:val="28"/>
          <w:szCs w:val="28"/>
        </w:rPr>
        <w:t>在</w:t>
      </w:r>
      <w:r>
        <w:rPr>
          <w:rFonts w:hint="eastAsia" w:ascii="仿宋" w:hAnsi="仿宋" w:eastAsia="仿宋" w:cs="仿宋"/>
          <w:color w:val="000000"/>
          <w:sz w:val="28"/>
          <w:szCs w:val="28"/>
          <w:lang w:eastAsia="zh-CN"/>
        </w:rPr>
        <w:t>确认</w:t>
      </w:r>
      <w:r>
        <w:rPr>
          <w:rFonts w:ascii="仿宋" w:hAnsi="仿宋" w:eastAsia="仿宋" w:cs="仿宋"/>
          <w:color w:val="000000"/>
          <w:sz w:val="28"/>
          <w:szCs w:val="28"/>
        </w:rPr>
        <w:t>后的</w:t>
      </w:r>
      <w:r>
        <w:rPr>
          <w:rFonts w:hint="eastAsia" w:ascii="仿宋" w:hAnsi="仿宋" w:eastAsia="仿宋" w:cs="仿宋"/>
          <w:color w:val="000000"/>
          <w:sz w:val="28"/>
          <w:szCs w:val="28"/>
          <w:lang w:val="en-US" w:eastAsia="zh-CN"/>
        </w:rPr>
        <w:t>30个自然日</w:t>
      </w:r>
      <w:r>
        <w:rPr>
          <w:rFonts w:ascii="仿宋" w:hAnsi="仿宋" w:eastAsia="仿宋" w:cs="仿宋"/>
          <w:color w:val="000000"/>
          <w:sz w:val="28"/>
          <w:szCs w:val="28"/>
        </w:rPr>
        <w:t>内向</w:t>
      </w:r>
      <w:r>
        <w:rPr>
          <w:rFonts w:ascii="仿宋" w:hAnsi="仿宋" w:eastAsia="仿宋" w:cs="仿宋"/>
          <w:color w:val="000000"/>
          <w:sz w:val="28"/>
          <w:szCs w:val="28"/>
          <w:lang w:eastAsia="zh-CN"/>
        </w:rPr>
        <w:t>成交供应商</w:t>
      </w:r>
      <w:r>
        <w:rPr>
          <w:rFonts w:ascii="仿宋" w:hAnsi="仿宋" w:eastAsia="仿宋" w:cs="仿宋"/>
          <w:color w:val="000000"/>
          <w:sz w:val="28"/>
          <w:szCs w:val="28"/>
        </w:rPr>
        <w:t>支付预付款，</w:t>
      </w:r>
      <w:r>
        <w:rPr>
          <w:rFonts w:ascii="仿宋" w:hAnsi="仿宋" w:eastAsia="仿宋" w:cs="仿宋"/>
          <w:color w:val="000000"/>
          <w:sz w:val="28"/>
          <w:szCs w:val="28"/>
          <w:lang w:eastAsia="zh-CN"/>
        </w:rPr>
        <w:t>采购人</w:t>
      </w:r>
      <w:r>
        <w:rPr>
          <w:rFonts w:ascii="仿宋" w:hAnsi="仿宋" w:eastAsia="仿宋" w:cs="仿宋"/>
          <w:color w:val="000000"/>
          <w:sz w:val="28"/>
          <w:szCs w:val="28"/>
        </w:rPr>
        <w:t>按合同价格</w:t>
      </w:r>
      <w:r>
        <w:rPr>
          <w:rFonts w:hint="eastAsia" w:ascii="仿宋" w:hAnsi="仿宋" w:eastAsia="仿宋" w:cs="仿宋"/>
          <w:color w:val="000000"/>
          <w:sz w:val="28"/>
          <w:szCs w:val="28"/>
          <w:lang w:eastAsia="zh-CN"/>
        </w:rPr>
        <w:t>的</w:t>
      </w:r>
      <w:r>
        <w:rPr>
          <w:rFonts w:ascii="仿宋" w:hAnsi="仿宋" w:eastAsia="仿宋" w:cs="仿宋"/>
          <w:b/>
          <w:bCs/>
          <w:color w:val="000000"/>
          <w:sz w:val="28"/>
          <w:szCs w:val="28"/>
        </w:rPr>
        <w:t>30%</w:t>
      </w:r>
      <w:r>
        <w:rPr>
          <w:rFonts w:ascii="仿宋" w:hAnsi="仿宋" w:eastAsia="仿宋" w:cs="仿宋"/>
          <w:color w:val="000000"/>
          <w:sz w:val="28"/>
          <w:szCs w:val="28"/>
        </w:rPr>
        <w:t>向</w:t>
      </w:r>
      <w:r>
        <w:rPr>
          <w:rFonts w:ascii="仿宋" w:hAnsi="仿宋" w:eastAsia="仿宋" w:cs="仿宋"/>
          <w:color w:val="000000"/>
          <w:sz w:val="28"/>
          <w:szCs w:val="28"/>
          <w:lang w:eastAsia="zh-CN"/>
        </w:rPr>
        <w:t>成交供应商</w:t>
      </w:r>
      <w:r>
        <w:rPr>
          <w:rFonts w:ascii="仿宋" w:hAnsi="仿宋" w:eastAsia="仿宋" w:cs="仿宋"/>
          <w:color w:val="000000"/>
          <w:sz w:val="28"/>
          <w:szCs w:val="28"/>
        </w:rPr>
        <w:t>支付项目预付备料款。</w:t>
      </w:r>
    </w:p>
    <w:p>
      <w:pPr>
        <w:pStyle w:val="8"/>
        <w:ind w:firstLine="480"/>
        <w:jc w:val="both"/>
        <w:rPr>
          <w:rFonts w:ascii="仿宋" w:hAnsi="仿宋" w:eastAsia="仿宋" w:cs="仿宋"/>
          <w:color w:val="000000"/>
          <w:sz w:val="28"/>
          <w:szCs w:val="28"/>
          <w:lang w:eastAsia="zh-CN"/>
        </w:rPr>
      </w:pPr>
      <w:r>
        <w:rPr>
          <w:rFonts w:ascii="仿宋" w:hAnsi="仿宋" w:eastAsia="仿宋" w:cs="仿宋"/>
          <w:color w:val="000000"/>
          <w:sz w:val="28"/>
          <w:szCs w:val="28"/>
        </w:rPr>
        <w:t>2．进度款以形象进度为准，具体为：</w:t>
      </w:r>
      <w:r>
        <w:rPr>
          <w:rFonts w:hint="eastAsia" w:ascii="仿宋" w:hAnsi="仿宋" w:eastAsia="仿宋" w:cs="仿宋"/>
          <w:color w:val="000000"/>
          <w:sz w:val="28"/>
          <w:szCs w:val="28"/>
          <w:lang w:val="en-US" w:eastAsia="zh-CN"/>
        </w:rPr>
        <w:t>完成</w:t>
      </w:r>
      <w:r>
        <w:rPr>
          <w:rFonts w:ascii="仿宋" w:hAnsi="仿宋" w:eastAsia="仿宋" w:cs="仿宋"/>
          <w:color w:val="000000"/>
          <w:sz w:val="28"/>
          <w:szCs w:val="28"/>
        </w:rPr>
        <w:t>项目</w:t>
      </w:r>
      <w:r>
        <w:rPr>
          <w:rFonts w:hint="eastAsia" w:ascii="仿宋" w:hAnsi="仿宋" w:eastAsia="仿宋" w:cs="仿宋"/>
          <w:color w:val="000000"/>
          <w:sz w:val="28"/>
          <w:szCs w:val="28"/>
          <w:lang w:eastAsia="zh-CN"/>
        </w:rPr>
        <w:t>工程进度的</w:t>
      </w:r>
      <w:r>
        <w:rPr>
          <w:rFonts w:hint="eastAsia" w:ascii="仿宋" w:hAnsi="仿宋" w:eastAsia="仿宋" w:cs="仿宋"/>
          <w:color w:val="000000"/>
          <w:sz w:val="28"/>
          <w:szCs w:val="28"/>
          <w:lang w:val="en-US" w:eastAsia="zh-CN"/>
        </w:rPr>
        <w:t>70</w:t>
      </w:r>
      <w:r>
        <w:rPr>
          <w:rFonts w:ascii="仿宋" w:hAnsi="仿宋" w:eastAsia="仿宋" w:cs="仿宋"/>
          <w:color w:val="000000"/>
          <w:sz w:val="28"/>
          <w:szCs w:val="28"/>
        </w:rPr>
        <w:t>%</w:t>
      </w:r>
      <w:r>
        <w:rPr>
          <w:rFonts w:hint="eastAsia" w:ascii="仿宋" w:hAnsi="仿宋" w:eastAsia="仿宋" w:cs="仿宋"/>
          <w:color w:val="000000"/>
          <w:sz w:val="28"/>
          <w:szCs w:val="28"/>
          <w:lang w:eastAsia="zh-CN"/>
        </w:rPr>
        <w:t>，</w:t>
      </w:r>
      <w:r>
        <w:rPr>
          <w:rFonts w:ascii="仿宋" w:hAnsi="仿宋" w:eastAsia="仿宋" w:cs="仿宋"/>
          <w:color w:val="000000"/>
          <w:sz w:val="28"/>
          <w:szCs w:val="28"/>
          <w:lang w:eastAsia="zh-CN"/>
        </w:rPr>
        <w:t>成交供应商</w:t>
      </w:r>
      <w:r>
        <w:rPr>
          <w:rFonts w:ascii="仿宋" w:hAnsi="仿宋" w:eastAsia="仿宋" w:cs="仿宋"/>
          <w:color w:val="000000"/>
          <w:sz w:val="28"/>
          <w:szCs w:val="28"/>
        </w:rPr>
        <w:t>提交进度款申请后，</w:t>
      </w:r>
      <w:r>
        <w:rPr>
          <w:rFonts w:ascii="仿宋" w:hAnsi="仿宋" w:eastAsia="仿宋" w:cs="仿宋"/>
          <w:color w:val="000000"/>
          <w:sz w:val="28"/>
          <w:szCs w:val="28"/>
          <w:lang w:eastAsia="zh-CN"/>
        </w:rPr>
        <w:t>采购人</w:t>
      </w:r>
      <w:r>
        <w:rPr>
          <w:rFonts w:ascii="仿宋" w:hAnsi="仿宋" w:eastAsia="仿宋" w:cs="仿宋"/>
          <w:color w:val="000000"/>
          <w:sz w:val="28"/>
          <w:szCs w:val="28"/>
        </w:rPr>
        <w:t>向</w:t>
      </w:r>
      <w:r>
        <w:rPr>
          <w:rFonts w:ascii="仿宋" w:hAnsi="仿宋" w:eastAsia="仿宋" w:cs="仿宋"/>
          <w:color w:val="000000"/>
          <w:sz w:val="28"/>
          <w:szCs w:val="28"/>
          <w:lang w:eastAsia="zh-CN"/>
        </w:rPr>
        <w:t>成交供应商</w:t>
      </w:r>
      <w:r>
        <w:rPr>
          <w:rFonts w:ascii="仿宋" w:hAnsi="仿宋" w:eastAsia="仿宋" w:cs="仿宋"/>
          <w:color w:val="000000"/>
          <w:sz w:val="28"/>
          <w:szCs w:val="28"/>
        </w:rPr>
        <w:t>支付合同价格的</w:t>
      </w:r>
      <w:r>
        <w:rPr>
          <w:rFonts w:hint="eastAsia" w:ascii="仿宋" w:hAnsi="仿宋" w:eastAsia="仿宋" w:cs="仿宋"/>
          <w:b/>
          <w:color w:val="000000"/>
          <w:sz w:val="28"/>
          <w:szCs w:val="28"/>
          <w:lang w:val="en-US" w:eastAsia="zh-CN"/>
        </w:rPr>
        <w:t>20</w:t>
      </w:r>
      <w:r>
        <w:rPr>
          <w:rFonts w:ascii="仿宋" w:hAnsi="仿宋" w:eastAsia="仿宋" w:cs="仿宋"/>
          <w:b/>
          <w:color w:val="000000"/>
          <w:sz w:val="28"/>
          <w:szCs w:val="28"/>
        </w:rPr>
        <w:t>％</w:t>
      </w:r>
      <w:r>
        <w:rPr>
          <w:rFonts w:ascii="仿宋" w:hAnsi="仿宋" w:eastAsia="仿宋" w:cs="仿宋"/>
          <w:color w:val="000000"/>
          <w:sz w:val="28"/>
          <w:szCs w:val="28"/>
        </w:rPr>
        <w:t>，</w:t>
      </w:r>
      <w:r>
        <w:rPr>
          <w:rFonts w:ascii="仿宋" w:hAnsi="仿宋" w:eastAsia="仿宋" w:cs="仿宋"/>
          <w:color w:val="000000"/>
          <w:sz w:val="28"/>
          <w:szCs w:val="28"/>
          <w:lang w:eastAsia="zh-CN"/>
        </w:rPr>
        <w:t>采购人在</w:t>
      </w:r>
      <w:r>
        <w:rPr>
          <w:rFonts w:hint="eastAsia" w:ascii="仿宋" w:hAnsi="仿宋" w:eastAsia="仿宋" w:cs="仿宋"/>
          <w:color w:val="000000"/>
          <w:sz w:val="28"/>
          <w:szCs w:val="28"/>
          <w:lang w:val="en-US" w:eastAsia="zh-CN"/>
        </w:rPr>
        <w:t>30个自然日</w:t>
      </w:r>
      <w:r>
        <w:rPr>
          <w:rFonts w:ascii="仿宋" w:hAnsi="仿宋" w:eastAsia="仿宋" w:cs="仿宋"/>
          <w:color w:val="000000"/>
          <w:sz w:val="28"/>
          <w:szCs w:val="28"/>
        </w:rPr>
        <w:t>内</w:t>
      </w:r>
      <w:r>
        <w:rPr>
          <w:rFonts w:ascii="仿宋" w:hAnsi="仿宋" w:eastAsia="仿宋" w:cs="仿宋"/>
          <w:color w:val="000000"/>
          <w:sz w:val="28"/>
          <w:szCs w:val="28"/>
          <w:lang w:eastAsia="zh-CN"/>
        </w:rPr>
        <w:t>向成交供应商</w:t>
      </w:r>
      <w:r>
        <w:rPr>
          <w:rFonts w:ascii="仿宋" w:hAnsi="仿宋" w:eastAsia="仿宋" w:cs="仿宋"/>
          <w:color w:val="000000"/>
          <w:sz w:val="28"/>
          <w:szCs w:val="28"/>
        </w:rPr>
        <w:t>办理支付手续</w:t>
      </w:r>
      <w:r>
        <w:rPr>
          <w:rFonts w:ascii="仿宋" w:hAnsi="仿宋" w:eastAsia="仿宋" w:cs="仿宋"/>
          <w:color w:val="000000"/>
          <w:sz w:val="28"/>
          <w:szCs w:val="28"/>
          <w:lang w:eastAsia="zh-CN"/>
        </w:rPr>
        <w:t>。</w:t>
      </w:r>
    </w:p>
    <w:p>
      <w:pPr>
        <w:pStyle w:val="8"/>
        <w:ind w:firstLine="480"/>
        <w:jc w:val="both"/>
        <w:rPr>
          <w:rFonts w:ascii="仿宋" w:hAnsi="仿宋" w:eastAsia="仿宋" w:cs="仿宋"/>
          <w:sz w:val="28"/>
          <w:szCs w:val="28"/>
          <w:lang w:eastAsia="zh-CN"/>
        </w:rPr>
      </w:pPr>
      <w:r>
        <w:rPr>
          <w:rFonts w:hint="eastAsia" w:ascii="仿宋" w:hAnsi="仿宋" w:eastAsia="仿宋" w:cs="仿宋"/>
          <w:color w:val="000000"/>
          <w:sz w:val="28"/>
          <w:szCs w:val="28"/>
          <w:lang w:val="en-US" w:eastAsia="zh-CN"/>
        </w:rPr>
        <w:t>3.项目工程</w:t>
      </w:r>
      <w:r>
        <w:rPr>
          <w:rFonts w:ascii="仿宋" w:hAnsi="仿宋" w:eastAsia="仿宋" w:cs="仿宋"/>
          <w:color w:val="000000"/>
          <w:sz w:val="28"/>
          <w:szCs w:val="28"/>
        </w:rPr>
        <w:t>全部完成，并通过初步验收，</w:t>
      </w:r>
      <w:r>
        <w:rPr>
          <w:rFonts w:ascii="仿宋" w:hAnsi="仿宋" w:eastAsia="仿宋" w:cs="仿宋"/>
          <w:color w:val="000000"/>
          <w:sz w:val="28"/>
          <w:szCs w:val="28"/>
          <w:lang w:eastAsia="zh-CN"/>
        </w:rPr>
        <w:t>成交供应商</w:t>
      </w:r>
      <w:r>
        <w:rPr>
          <w:rFonts w:ascii="仿宋" w:hAnsi="仿宋" w:eastAsia="仿宋" w:cs="仿宋"/>
          <w:color w:val="000000"/>
          <w:sz w:val="28"/>
          <w:szCs w:val="28"/>
        </w:rPr>
        <w:t>提交进度款申请后，</w:t>
      </w:r>
      <w:r>
        <w:rPr>
          <w:rFonts w:ascii="仿宋" w:hAnsi="仿宋" w:eastAsia="仿宋" w:cs="仿宋"/>
          <w:color w:val="000000"/>
          <w:sz w:val="28"/>
          <w:szCs w:val="28"/>
          <w:lang w:eastAsia="zh-CN"/>
        </w:rPr>
        <w:t>采购人</w:t>
      </w:r>
      <w:r>
        <w:rPr>
          <w:rFonts w:ascii="仿宋" w:hAnsi="仿宋" w:eastAsia="仿宋" w:cs="仿宋"/>
          <w:color w:val="000000"/>
          <w:sz w:val="28"/>
          <w:szCs w:val="28"/>
        </w:rPr>
        <w:t>向</w:t>
      </w:r>
      <w:r>
        <w:rPr>
          <w:rFonts w:ascii="仿宋" w:hAnsi="仿宋" w:eastAsia="仿宋" w:cs="仿宋"/>
          <w:color w:val="000000"/>
          <w:sz w:val="28"/>
          <w:szCs w:val="28"/>
          <w:lang w:eastAsia="zh-CN"/>
        </w:rPr>
        <w:t>成交供应商</w:t>
      </w:r>
      <w:r>
        <w:rPr>
          <w:rFonts w:ascii="仿宋" w:hAnsi="仿宋" w:eastAsia="仿宋" w:cs="仿宋"/>
          <w:color w:val="000000"/>
          <w:sz w:val="28"/>
          <w:szCs w:val="28"/>
        </w:rPr>
        <w:t>支付合同价格的</w:t>
      </w:r>
      <w:r>
        <w:rPr>
          <w:rFonts w:hint="eastAsia" w:ascii="仿宋" w:hAnsi="仿宋" w:eastAsia="仿宋" w:cs="仿宋"/>
          <w:b/>
          <w:color w:val="000000"/>
          <w:sz w:val="28"/>
          <w:szCs w:val="28"/>
          <w:lang w:val="en-US" w:eastAsia="zh-CN"/>
        </w:rPr>
        <w:t>20</w:t>
      </w:r>
      <w:r>
        <w:rPr>
          <w:rFonts w:ascii="仿宋" w:hAnsi="仿宋" w:eastAsia="仿宋" w:cs="仿宋"/>
          <w:b/>
          <w:color w:val="000000"/>
          <w:sz w:val="28"/>
          <w:szCs w:val="28"/>
        </w:rPr>
        <w:t>％</w:t>
      </w:r>
      <w:r>
        <w:rPr>
          <w:rFonts w:ascii="仿宋" w:hAnsi="仿宋" w:eastAsia="仿宋" w:cs="仿宋"/>
          <w:color w:val="000000"/>
          <w:sz w:val="28"/>
          <w:szCs w:val="28"/>
        </w:rPr>
        <w:t>，</w:t>
      </w:r>
      <w:r>
        <w:rPr>
          <w:rFonts w:ascii="仿宋" w:hAnsi="仿宋" w:eastAsia="仿宋" w:cs="仿宋"/>
          <w:color w:val="000000"/>
          <w:sz w:val="28"/>
          <w:szCs w:val="28"/>
          <w:lang w:eastAsia="zh-CN"/>
        </w:rPr>
        <w:t>采购人在</w:t>
      </w:r>
      <w:r>
        <w:rPr>
          <w:rFonts w:hint="eastAsia" w:ascii="仿宋" w:hAnsi="仿宋" w:eastAsia="仿宋" w:cs="仿宋"/>
          <w:color w:val="000000"/>
          <w:sz w:val="28"/>
          <w:szCs w:val="28"/>
          <w:lang w:val="en-US" w:eastAsia="zh-CN"/>
        </w:rPr>
        <w:t>30个自然日</w:t>
      </w:r>
      <w:r>
        <w:rPr>
          <w:rFonts w:ascii="仿宋" w:hAnsi="仿宋" w:eastAsia="仿宋" w:cs="仿宋"/>
          <w:color w:val="000000"/>
          <w:sz w:val="28"/>
          <w:szCs w:val="28"/>
        </w:rPr>
        <w:t>内</w:t>
      </w:r>
      <w:r>
        <w:rPr>
          <w:rFonts w:ascii="仿宋" w:hAnsi="仿宋" w:eastAsia="仿宋" w:cs="仿宋"/>
          <w:color w:val="000000"/>
          <w:sz w:val="28"/>
          <w:szCs w:val="28"/>
          <w:lang w:eastAsia="zh-CN"/>
        </w:rPr>
        <w:t>向成交供应商</w:t>
      </w:r>
      <w:r>
        <w:rPr>
          <w:rFonts w:ascii="仿宋" w:hAnsi="仿宋" w:eastAsia="仿宋" w:cs="仿宋"/>
          <w:color w:val="000000"/>
          <w:sz w:val="28"/>
          <w:szCs w:val="28"/>
        </w:rPr>
        <w:t>办理支付手续</w:t>
      </w:r>
      <w:r>
        <w:rPr>
          <w:rFonts w:ascii="仿宋" w:hAnsi="仿宋" w:eastAsia="仿宋" w:cs="仿宋"/>
          <w:color w:val="000000"/>
          <w:sz w:val="28"/>
          <w:szCs w:val="28"/>
          <w:lang w:eastAsia="zh-CN"/>
        </w:rPr>
        <w:t>。</w:t>
      </w:r>
      <w:r>
        <w:rPr>
          <w:rFonts w:ascii="仿宋" w:hAnsi="仿宋" w:eastAsia="仿宋" w:cs="仿宋"/>
          <w:color w:val="000000"/>
          <w:sz w:val="28"/>
          <w:szCs w:val="28"/>
        </w:rPr>
        <w:t>即支付至合同金额</w:t>
      </w:r>
      <w:r>
        <w:rPr>
          <w:rFonts w:hint="eastAsia" w:ascii="仿宋" w:hAnsi="仿宋" w:eastAsia="仿宋" w:cs="仿宋"/>
          <w:b/>
          <w:bCs w:val="0"/>
          <w:color w:val="000000"/>
          <w:sz w:val="28"/>
          <w:szCs w:val="28"/>
          <w:lang w:val="en-US" w:eastAsia="zh-CN"/>
        </w:rPr>
        <w:t>70</w:t>
      </w:r>
      <w:r>
        <w:rPr>
          <w:rFonts w:ascii="仿宋" w:hAnsi="仿宋" w:eastAsia="仿宋" w:cs="仿宋"/>
          <w:b/>
          <w:bCs w:val="0"/>
          <w:color w:val="000000"/>
          <w:sz w:val="28"/>
          <w:szCs w:val="28"/>
        </w:rPr>
        <w:t>%</w:t>
      </w:r>
      <w:r>
        <w:rPr>
          <w:rFonts w:ascii="仿宋" w:hAnsi="仿宋" w:eastAsia="仿宋" w:cs="仿宋"/>
          <w:color w:val="000000"/>
          <w:sz w:val="28"/>
          <w:szCs w:val="28"/>
        </w:rPr>
        <w:t>时停止支付</w:t>
      </w:r>
      <w:r>
        <w:rPr>
          <w:rFonts w:ascii="仿宋" w:hAnsi="仿宋" w:eastAsia="仿宋" w:cs="仿宋"/>
          <w:color w:val="000000"/>
          <w:sz w:val="28"/>
          <w:szCs w:val="28"/>
          <w:lang w:eastAsia="zh-CN"/>
        </w:rPr>
        <w:t>。</w:t>
      </w:r>
    </w:p>
    <w:p>
      <w:pPr>
        <w:pStyle w:val="8"/>
        <w:spacing w:before="30" w:after="30"/>
        <w:ind w:firstLine="520"/>
        <w:rPr>
          <w:rFonts w:ascii="仿宋" w:hAnsi="仿宋" w:eastAsia="仿宋" w:cs="仿宋"/>
          <w:color w:val="000000"/>
          <w:sz w:val="28"/>
          <w:szCs w:val="28"/>
          <w:lang w:eastAsia="zh-CN"/>
        </w:rPr>
      </w:pPr>
      <w:r>
        <w:rPr>
          <w:rFonts w:hint="eastAsia" w:ascii="仿宋" w:hAnsi="仿宋" w:eastAsia="仿宋" w:cs="仿宋"/>
          <w:color w:val="000000"/>
          <w:sz w:val="28"/>
          <w:szCs w:val="28"/>
          <w:lang w:val="en-US" w:eastAsia="zh-CN"/>
        </w:rPr>
        <w:t>4</w:t>
      </w:r>
      <w:r>
        <w:rPr>
          <w:rFonts w:ascii="仿宋" w:hAnsi="仿宋" w:eastAsia="仿宋" w:cs="仿宋"/>
          <w:color w:val="000000"/>
          <w:sz w:val="28"/>
          <w:szCs w:val="28"/>
        </w:rPr>
        <w:t>．项目竣工验收合格后，项目结算根据</w:t>
      </w:r>
      <w:r>
        <w:rPr>
          <w:rFonts w:hint="eastAsia" w:ascii="仿宋" w:hAnsi="仿宋" w:eastAsia="仿宋" w:cs="仿宋"/>
          <w:color w:val="000000"/>
          <w:sz w:val="28"/>
          <w:szCs w:val="28"/>
          <w:lang w:eastAsia="zh-CN"/>
        </w:rPr>
        <w:t>第三方</w:t>
      </w:r>
      <w:r>
        <w:rPr>
          <w:rFonts w:ascii="仿宋" w:hAnsi="仿宋" w:eastAsia="仿宋" w:cs="仿宋"/>
          <w:color w:val="000000"/>
          <w:sz w:val="28"/>
          <w:szCs w:val="28"/>
        </w:rPr>
        <w:t>审核完成，</w:t>
      </w:r>
      <w:r>
        <w:rPr>
          <w:rFonts w:hint="eastAsia" w:ascii="仿宋" w:hAnsi="仿宋" w:eastAsia="仿宋" w:cs="仿宋"/>
          <w:color w:val="000000"/>
          <w:sz w:val="28"/>
          <w:szCs w:val="28"/>
          <w:lang w:eastAsia="zh-CN"/>
        </w:rPr>
        <w:t>并收到成交供应商向</w:t>
      </w:r>
      <w:r>
        <w:rPr>
          <w:rFonts w:ascii="仿宋" w:hAnsi="仿宋" w:eastAsia="仿宋" w:cs="仿宋"/>
          <w:color w:val="000000"/>
          <w:sz w:val="28"/>
          <w:szCs w:val="28"/>
          <w:lang w:eastAsia="zh-CN"/>
        </w:rPr>
        <w:t>采购人</w:t>
      </w:r>
      <w:r>
        <w:rPr>
          <w:rFonts w:ascii="仿宋" w:hAnsi="仿宋" w:eastAsia="仿宋" w:cs="仿宋"/>
          <w:color w:val="000000"/>
          <w:sz w:val="28"/>
          <w:szCs w:val="28"/>
        </w:rPr>
        <w:t>按项目终审结</w:t>
      </w:r>
      <w:r>
        <w:rPr>
          <w:rFonts w:hint="eastAsia" w:ascii="仿宋" w:hAnsi="仿宋" w:eastAsia="仿宋" w:cs="仿宋"/>
          <w:color w:val="000000"/>
          <w:sz w:val="28"/>
          <w:szCs w:val="28"/>
          <w:lang w:eastAsia="zh-CN"/>
        </w:rPr>
        <w:t>算金额的</w:t>
      </w:r>
      <w:r>
        <w:rPr>
          <w:rFonts w:hint="eastAsia" w:ascii="仿宋" w:hAnsi="仿宋" w:eastAsia="仿宋" w:cs="仿宋"/>
          <w:color w:val="000000"/>
          <w:sz w:val="28"/>
          <w:szCs w:val="28"/>
          <w:lang w:val="en-US" w:eastAsia="zh-CN"/>
        </w:rPr>
        <w:t>3%缴交质保金后，则采购人向</w:t>
      </w:r>
      <w:r>
        <w:rPr>
          <w:rFonts w:ascii="仿宋" w:hAnsi="仿宋" w:eastAsia="仿宋" w:cs="仿宋"/>
          <w:color w:val="000000"/>
          <w:sz w:val="28"/>
          <w:szCs w:val="28"/>
          <w:lang w:eastAsia="zh-CN"/>
        </w:rPr>
        <w:t>成交供应商</w:t>
      </w:r>
      <w:r>
        <w:rPr>
          <w:rFonts w:ascii="仿宋" w:hAnsi="仿宋" w:eastAsia="仿宋" w:cs="仿宋"/>
          <w:color w:val="000000"/>
          <w:sz w:val="28"/>
          <w:szCs w:val="28"/>
        </w:rPr>
        <w:t>支付至终审结算总额的</w:t>
      </w:r>
      <w:r>
        <w:rPr>
          <w:rFonts w:hint="eastAsia" w:ascii="仿宋" w:hAnsi="仿宋" w:eastAsia="仿宋" w:cs="仿宋"/>
          <w:b/>
          <w:color w:val="000000"/>
          <w:sz w:val="28"/>
          <w:szCs w:val="28"/>
          <w:lang w:val="en-US" w:eastAsia="zh-CN"/>
        </w:rPr>
        <w:t>100</w:t>
      </w:r>
      <w:r>
        <w:rPr>
          <w:rFonts w:ascii="仿宋" w:hAnsi="仿宋" w:eastAsia="仿宋" w:cs="仿宋"/>
          <w:b/>
          <w:color w:val="000000"/>
          <w:sz w:val="28"/>
          <w:szCs w:val="28"/>
        </w:rPr>
        <w:t>%，</w:t>
      </w:r>
      <w:r>
        <w:rPr>
          <w:rFonts w:ascii="仿宋" w:hAnsi="仿宋" w:eastAsia="仿宋" w:cs="仿宋"/>
          <w:color w:val="000000"/>
          <w:sz w:val="28"/>
          <w:szCs w:val="28"/>
          <w:lang w:eastAsia="zh-CN"/>
        </w:rPr>
        <w:t>采购人在</w:t>
      </w:r>
      <w:r>
        <w:rPr>
          <w:rFonts w:hint="eastAsia" w:ascii="仿宋" w:hAnsi="仿宋" w:eastAsia="仿宋" w:cs="仿宋"/>
          <w:color w:val="000000"/>
          <w:sz w:val="28"/>
          <w:szCs w:val="28"/>
          <w:lang w:val="en-US" w:eastAsia="zh-CN"/>
        </w:rPr>
        <w:t>30个自然日</w:t>
      </w:r>
      <w:r>
        <w:rPr>
          <w:rFonts w:ascii="仿宋" w:hAnsi="仿宋" w:eastAsia="仿宋" w:cs="仿宋"/>
          <w:color w:val="000000"/>
          <w:sz w:val="28"/>
          <w:szCs w:val="28"/>
        </w:rPr>
        <w:t>内</w:t>
      </w:r>
      <w:r>
        <w:rPr>
          <w:rFonts w:ascii="仿宋" w:hAnsi="仿宋" w:eastAsia="仿宋" w:cs="仿宋"/>
          <w:color w:val="000000"/>
          <w:sz w:val="28"/>
          <w:szCs w:val="28"/>
          <w:lang w:eastAsia="zh-CN"/>
        </w:rPr>
        <w:t>向成交供应商</w:t>
      </w:r>
      <w:r>
        <w:rPr>
          <w:rFonts w:ascii="仿宋" w:hAnsi="仿宋" w:eastAsia="仿宋" w:cs="仿宋"/>
          <w:color w:val="000000"/>
          <w:sz w:val="28"/>
          <w:szCs w:val="28"/>
        </w:rPr>
        <w:t>办理支付手续</w:t>
      </w:r>
      <w:r>
        <w:rPr>
          <w:rFonts w:ascii="仿宋" w:hAnsi="仿宋" w:eastAsia="仿宋" w:cs="仿宋"/>
          <w:color w:val="000000"/>
          <w:sz w:val="28"/>
          <w:szCs w:val="28"/>
          <w:lang w:eastAsia="zh-CN"/>
        </w:rPr>
        <w:t>。</w:t>
      </w:r>
    </w:p>
    <w:p>
      <w:pPr>
        <w:pStyle w:val="8"/>
        <w:spacing w:before="30" w:after="30"/>
        <w:ind w:firstLine="520"/>
        <w:rPr>
          <w:rFonts w:ascii="仿宋" w:hAnsi="仿宋" w:eastAsia="仿宋" w:cs="仿宋"/>
          <w:color w:val="000000"/>
          <w:sz w:val="28"/>
          <w:szCs w:val="28"/>
          <w:lang w:eastAsia="zh-CN"/>
        </w:rPr>
      </w:pPr>
      <w:r>
        <w:rPr>
          <w:rFonts w:hint="eastAsia" w:ascii="仿宋" w:hAnsi="仿宋" w:eastAsia="仿宋" w:cs="仿宋"/>
          <w:color w:val="000000"/>
          <w:sz w:val="28"/>
          <w:szCs w:val="28"/>
          <w:lang w:val="en-US" w:eastAsia="zh-CN"/>
        </w:rPr>
        <w:t>5</w:t>
      </w:r>
      <w:r>
        <w:rPr>
          <w:rFonts w:ascii="仿宋" w:hAnsi="仿宋" w:eastAsia="仿宋" w:cs="仿宋"/>
          <w:color w:val="000000"/>
          <w:sz w:val="28"/>
          <w:szCs w:val="28"/>
        </w:rPr>
        <w:t>．</w:t>
      </w:r>
      <w:r>
        <w:rPr>
          <w:rFonts w:ascii="仿宋" w:hAnsi="仿宋" w:eastAsia="仿宋" w:cs="仿宋"/>
          <w:b/>
          <w:color w:val="000000"/>
          <w:sz w:val="28"/>
          <w:szCs w:val="28"/>
        </w:rPr>
        <w:t>终审结算金额的3%</w:t>
      </w:r>
      <w:r>
        <w:rPr>
          <w:rFonts w:hint="eastAsia" w:ascii="仿宋" w:hAnsi="仿宋" w:eastAsia="仿宋" w:cs="仿宋"/>
          <w:b/>
          <w:color w:val="000000"/>
          <w:sz w:val="28"/>
          <w:szCs w:val="28"/>
          <w:lang w:eastAsia="zh-CN"/>
        </w:rPr>
        <w:t>作为</w:t>
      </w:r>
      <w:r>
        <w:rPr>
          <w:rFonts w:ascii="仿宋" w:hAnsi="仿宋" w:eastAsia="仿宋" w:cs="仿宋"/>
          <w:b/>
          <w:color w:val="000000"/>
          <w:sz w:val="28"/>
          <w:szCs w:val="28"/>
        </w:rPr>
        <w:t>质保金</w:t>
      </w:r>
      <w:r>
        <w:rPr>
          <w:rFonts w:ascii="仿宋" w:hAnsi="仿宋" w:eastAsia="仿宋" w:cs="仿宋"/>
          <w:color w:val="000000"/>
          <w:sz w:val="28"/>
          <w:szCs w:val="28"/>
          <w:lang w:eastAsia="zh-CN"/>
        </w:rPr>
        <w:t>。成交供应商</w:t>
      </w:r>
      <w:r>
        <w:rPr>
          <w:rFonts w:ascii="仿宋" w:hAnsi="仿宋" w:eastAsia="仿宋" w:cs="仿宋"/>
          <w:color w:val="000000"/>
          <w:sz w:val="28"/>
          <w:szCs w:val="28"/>
        </w:rPr>
        <w:t>不存在违约行为的情形下，</w:t>
      </w:r>
      <w:r>
        <w:rPr>
          <w:rFonts w:ascii="仿宋" w:hAnsi="仿宋" w:eastAsia="仿宋" w:cs="仿宋"/>
          <w:color w:val="000000"/>
          <w:sz w:val="28"/>
          <w:szCs w:val="28"/>
          <w:lang w:eastAsia="zh-CN"/>
        </w:rPr>
        <w:t>自</w:t>
      </w:r>
      <w:r>
        <w:rPr>
          <w:rFonts w:ascii="仿宋" w:hAnsi="仿宋" w:eastAsia="仿宋" w:cs="仿宋"/>
          <w:color w:val="000000"/>
          <w:sz w:val="28"/>
          <w:szCs w:val="28"/>
        </w:rPr>
        <w:t>工程验收</w:t>
      </w:r>
      <w:r>
        <w:rPr>
          <w:rFonts w:ascii="仿宋" w:hAnsi="仿宋" w:eastAsia="仿宋" w:cs="仿宋"/>
          <w:color w:val="000000"/>
          <w:sz w:val="28"/>
          <w:szCs w:val="28"/>
          <w:lang w:eastAsia="zh-CN"/>
        </w:rPr>
        <w:t>合格</w:t>
      </w:r>
      <w:r>
        <w:rPr>
          <w:rFonts w:ascii="仿宋" w:hAnsi="仿宋" w:eastAsia="仿宋" w:cs="仿宋"/>
          <w:color w:val="000000"/>
          <w:sz w:val="28"/>
          <w:szCs w:val="28"/>
        </w:rPr>
        <w:t>之日起</w:t>
      </w:r>
      <w:r>
        <w:rPr>
          <w:rFonts w:hint="eastAsia" w:ascii="仿宋" w:hAnsi="仿宋" w:eastAsia="仿宋" w:cs="仿宋"/>
          <w:color w:val="000000"/>
          <w:sz w:val="28"/>
          <w:szCs w:val="28"/>
          <w:lang w:eastAsia="zh-CN"/>
        </w:rPr>
        <w:t>保修期满，且成交供诮商已履行全部保修义务时，则</w:t>
      </w:r>
      <w:r>
        <w:rPr>
          <w:rFonts w:ascii="仿宋" w:hAnsi="仿宋" w:eastAsia="仿宋" w:cs="仿宋"/>
          <w:color w:val="000000"/>
          <w:sz w:val="28"/>
          <w:szCs w:val="28"/>
          <w:lang w:eastAsia="zh-CN"/>
        </w:rPr>
        <w:t>采购人</w:t>
      </w:r>
      <w:r>
        <w:rPr>
          <w:rFonts w:hint="eastAsia" w:ascii="仿宋" w:hAnsi="仿宋" w:eastAsia="仿宋" w:cs="仿宋"/>
          <w:color w:val="000000"/>
          <w:sz w:val="28"/>
          <w:szCs w:val="28"/>
          <w:lang w:eastAsia="zh-CN"/>
        </w:rPr>
        <w:t>无息返还成交供应商质保金</w:t>
      </w:r>
      <w:r>
        <w:rPr>
          <w:rFonts w:ascii="仿宋" w:hAnsi="仿宋" w:eastAsia="仿宋" w:cs="仿宋"/>
          <w:color w:val="000000"/>
          <w:sz w:val="28"/>
          <w:szCs w:val="28"/>
          <w:lang w:eastAsia="zh-CN"/>
        </w:rPr>
        <w:t>。</w:t>
      </w:r>
    </w:p>
    <w:p>
      <w:pPr>
        <w:pStyle w:val="8"/>
        <w:spacing w:before="30" w:after="30"/>
        <w:ind w:firstLine="520"/>
        <w:rPr>
          <w:rFonts w:ascii="仿宋" w:hAnsi="仿宋" w:eastAsia="仿宋" w:cs="仿宋"/>
          <w:color w:val="000000"/>
          <w:sz w:val="28"/>
          <w:szCs w:val="28"/>
        </w:rPr>
      </w:pPr>
      <w:r>
        <w:rPr>
          <w:rFonts w:ascii="仿宋" w:hAnsi="仿宋" w:eastAsia="仿宋" w:cs="仿宋"/>
          <w:color w:val="000000"/>
          <w:sz w:val="28"/>
          <w:szCs w:val="28"/>
        </w:rPr>
        <w:t>对于满足合同约定支付条件的，采购</w:t>
      </w:r>
      <w:r>
        <w:rPr>
          <w:rFonts w:ascii="仿宋" w:hAnsi="仿宋" w:eastAsia="仿宋" w:cs="仿宋"/>
          <w:color w:val="000000"/>
          <w:sz w:val="28"/>
          <w:szCs w:val="28"/>
          <w:lang w:eastAsia="zh-CN"/>
        </w:rPr>
        <w:t>人</w:t>
      </w:r>
      <w:r>
        <w:rPr>
          <w:rFonts w:ascii="仿宋" w:hAnsi="仿宋" w:eastAsia="仿宋" w:cs="仿宋"/>
          <w:color w:val="000000"/>
          <w:sz w:val="28"/>
          <w:szCs w:val="28"/>
        </w:rPr>
        <w:t>原则上应当在收到发票后</w:t>
      </w:r>
      <w:r>
        <w:rPr>
          <w:rFonts w:hint="eastAsia" w:ascii="仿宋" w:hAnsi="仿宋" w:eastAsia="仿宋" w:cs="仿宋"/>
          <w:color w:val="000000"/>
          <w:sz w:val="28"/>
          <w:szCs w:val="28"/>
          <w:lang w:val="en-US" w:eastAsia="zh-CN"/>
        </w:rPr>
        <w:t>30个自然日</w:t>
      </w:r>
      <w:r>
        <w:rPr>
          <w:rFonts w:ascii="仿宋" w:hAnsi="仿宋" w:eastAsia="仿宋" w:cs="仿宋"/>
          <w:color w:val="000000"/>
          <w:sz w:val="28"/>
          <w:szCs w:val="28"/>
        </w:rPr>
        <w:t>内办理支付手续。</w:t>
      </w:r>
    </w:p>
    <w:p>
      <w:pPr>
        <w:pStyle w:val="8"/>
        <w:ind w:firstLine="480"/>
        <w:rPr>
          <w:rFonts w:ascii="仿宋" w:hAnsi="仿宋" w:eastAsia="仿宋" w:cs="仿宋"/>
          <w:sz w:val="28"/>
          <w:szCs w:val="28"/>
        </w:rPr>
      </w:pPr>
      <w:r>
        <w:rPr>
          <w:rFonts w:hint="eastAsia" w:ascii="仿宋" w:hAnsi="仿宋" w:eastAsia="仿宋" w:cs="仿宋"/>
          <w:color w:val="000000"/>
          <w:sz w:val="28"/>
          <w:szCs w:val="28"/>
          <w:lang w:val="en-US" w:eastAsia="zh-CN"/>
        </w:rPr>
        <w:t>6</w:t>
      </w:r>
      <w:r>
        <w:rPr>
          <w:rFonts w:ascii="仿宋" w:hAnsi="仿宋" w:eastAsia="仿宋" w:cs="仿宋"/>
          <w:color w:val="000000"/>
          <w:sz w:val="28"/>
          <w:szCs w:val="28"/>
        </w:rPr>
        <w:t>．供应商凭以下有效的文件由采购人在规定时间内支付合同价款。</w:t>
      </w:r>
    </w:p>
    <w:p>
      <w:pPr>
        <w:pStyle w:val="8"/>
        <w:ind w:firstLine="480"/>
        <w:rPr>
          <w:rFonts w:ascii="仿宋" w:hAnsi="仿宋" w:eastAsia="仿宋" w:cs="仿宋"/>
          <w:sz w:val="28"/>
          <w:szCs w:val="28"/>
        </w:rPr>
      </w:pPr>
      <w:r>
        <w:rPr>
          <w:rFonts w:ascii="仿宋" w:hAnsi="仿宋" w:eastAsia="仿宋" w:cs="仿宋"/>
          <w:color w:val="000000"/>
          <w:sz w:val="28"/>
          <w:szCs w:val="28"/>
        </w:rPr>
        <w:t>（1）合同；</w:t>
      </w:r>
    </w:p>
    <w:p>
      <w:pPr>
        <w:pStyle w:val="8"/>
        <w:ind w:firstLine="480"/>
        <w:rPr>
          <w:rFonts w:ascii="仿宋" w:hAnsi="仿宋" w:eastAsia="仿宋" w:cs="仿宋"/>
          <w:sz w:val="28"/>
          <w:szCs w:val="28"/>
        </w:rPr>
      </w:pPr>
      <w:r>
        <w:rPr>
          <w:rFonts w:ascii="仿宋" w:hAnsi="仿宋" w:eastAsia="仿宋" w:cs="仿宋"/>
          <w:color w:val="000000"/>
          <w:sz w:val="28"/>
          <w:szCs w:val="28"/>
        </w:rPr>
        <w:t>（2）成交供应商开具的正式发票；</w:t>
      </w:r>
    </w:p>
    <w:p>
      <w:pPr>
        <w:pStyle w:val="8"/>
        <w:ind w:firstLine="480"/>
        <w:rPr>
          <w:rFonts w:ascii="仿宋" w:hAnsi="仿宋" w:eastAsia="仿宋" w:cs="仿宋"/>
          <w:sz w:val="28"/>
          <w:szCs w:val="28"/>
        </w:rPr>
      </w:pPr>
      <w:r>
        <w:rPr>
          <w:rFonts w:ascii="仿宋" w:hAnsi="仿宋" w:eastAsia="仿宋" w:cs="仿宋"/>
          <w:color w:val="000000"/>
          <w:sz w:val="28"/>
          <w:szCs w:val="28"/>
        </w:rPr>
        <w:t>（3）验收报告（加盖采购人公章）；</w:t>
      </w:r>
    </w:p>
    <w:p>
      <w:pPr>
        <w:pStyle w:val="8"/>
        <w:ind w:firstLine="480"/>
        <w:rPr>
          <w:rFonts w:ascii="仿宋" w:hAnsi="仿宋" w:eastAsia="仿宋" w:cs="仿宋"/>
          <w:sz w:val="28"/>
          <w:szCs w:val="28"/>
        </w:rPr>
      </w:pPr>
      <w:r>
        <w:rPr>
          <w:rFonts w:ascii="仿宋" w:hAnsi="仿宋" w:eastAsia="仿宋" w:cs="仿宋"/>
          <w:color w:val="000000"/>
          <w:sz w:val="28"/>
          <w:szCs w:val="28"/>
        </w:rPr>
        <w:t>（4）成交通知书。</w:t>
      </w:r>
    </w:p>
    <w:p>
      <w:pPr>
        <w:ind w:firstLine="562" w:firstLineChars="200"/>
        <w:rPr>
          <w:rFonts w:hint="eastAsia" w:ascii="仿宋" w:hAnsi="仿宋" w:eastAsia="仿宋" w:cs="仿宋"/>
          <w:b/>
          <w:color w:val="000000"/>
          <w:sz w:val="28"/>
          <w:szCs w:val="28"/>
          <w:lang w:val="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E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M2MDdmMWJhZTM5ZTFiNDc4OTNmMWM0ZTQxMDcwZjkifQ=="/>
  </w:docVars>
  <w:rsids>
    <w:rsidRoot w:val="636B2D41"/>
    <w:rsid w:val="000A7D52"/>
    <w:rsid w:val="000F429D"/>
    <w:rsid w:val="001A62B2"/>
    <w:rsid w:val="00314842"/>
    <w:rsid w:val="003463A3"/>
    <w:rsid w:val="00391261"/>
    <w:rsid w:val="003B422A"/>
    <w:rsid w:val="003D1C14"/>
    <w:rsid w:val="00411572"/>
    <w:rsid w:val="004E66FF"/>
    <w:rsid w:val="004E7E02"/>
    <w:rsid w:val="0072349F"/>
    <w:rsid w:val="007C617A"/>
    <w:rsid w:val="007E4B78"/>
    <w:rsid w:val="009C07FF"/>
    <w:rsid w:val="009E1753"/>
    <w:rsid w:val="009E4532"/>
    <w:rsid w:val="009E69E9"/>
    <w:rsid w:val="00A2021F"/>
    <w:rsid w:val="00A612D2"/>
    <w:rsid w:val="00B13579"/>
    <w:rsid w:val="00C034D1"/>
    <w:rsid w:val="00C53507"/>
    <w:rsid w:val="00C83314"/>
    <w:rsid w:val="00CE7F2C"/>
    <w:rsid w:val="00F22FCD"/>
    <w:rsid w:val="00F66048"/>
    <w:rsid w:val="015562B7"/>
    <w:rsid w:val="019F5901"/>
    <w:rsid w:val="01D67DC1"/>
    <w:rsid w:val="02824480"/>
    <w:rsid w:val="02D20F0D"/>
    <w:rsid w:val="02F301B1"/>
    <w:rsid w:val="031F580F"/>
    <w:rsid w:val="03287EA7"/>
    <w:rsid w:val="03397088"/>
    <w:rsid w:val="03F84712"/>
    <w:rsid w:val="040C1343"/>
    <w:rsid w:val="050012D8"/>
    <w:rsid w:val="05AE19F2"/>
    <w:rsid w:val="05FC74AD"/>
    <w:rsid w:val="067044D6"/>
    <w:rsid w:val="06C37191"/>
    <w:rsid w:val="07061848"/>
    <w:rsid w:val="07227539"/>
    <w:rsid w:val="074F7D22"/>
    <w:rsid w:val="076C513D"/>
    <w:rsid w:val="07CC71E1"/>
    <w:rsid w:val="07D772F8"/>
    <w:rsid w:val="081566AF"/>
    <w:rsid w:val="086A51A5"/>
    <w:rsid w:val="0940181A"/>
    <w:rsid w:val="09A953B4"/>
    <w:rsid w:val="0A100CCF"/>
    <w:rsid w:val="0A320D05"/>
    <w:rsid w:val="0A4108E6"/>
    <w:rsid w:val="0A4F56F6"/>
    <w:rsid w:val="0A747B6B"/>
    <w:rsid w:val="0A9E44AC"/>
    <w:rsid w:val="0AC819B0"/>
    <w:rsid w:val="0AD01F2E"/>
    <w:rsid w:val="0B02240C"/>
    <w:rsid w:val="0B4551EF"/>
    <w:rsid w:val="0B6A7333"/>
    <w:rsid w:val="0C371790"/>
    <w:rsid w:val="0C723858"/>
    <w:rsid w:val="0DDC108E"/>
    <w:rsid w:val="0DDD4B9F"/>
    <w:rsid w:val="0F6B44B0"/>
    <w:rsid w:val="0F9D49CF"/>
    <w:rsid w:val="0FC651EF"/>
    <w:rsid w:val="100643E9"/>
    <w:rsid w:val="10152930"/>
    <w:rsid w:val="10717B79"/>
    <w:rsid w:val="10BD1D21"/>
    <w:rsid w:val="10C44D8E"/>
    <w:rsid w:val="11A07D07"/>
    <w:rsid w:val="11EB0698"/>
    <w:rsid w:val="120A66AB"/>
    <w:rsid w:val="1241670C"/>
    <w:rsid w:val="12624D47"/>
    <w:rsid w:val="144D20E5"/>
    <w:rsid w:val="14745F1A"/>
    <w:rsid w:val="1522370E"/>
    <w:rsid w:val="15666B96"/>
    <w:rsid w:val="16033DDE"/>
    <w:rsid w:val="160631FD"/>
    <w:rsid w:val="167818CF"/>
    <w:rsid w:val="16F95C58"/>
    <w:rsid w:val="170B0A8B"/>
    <w:rsid w:val="17CA0C8D"/>
    <w:rsid w:val="17CF77F7"/>
    <w:rsid w:val="182B7961"/>
    <w:rsid w:val="183654EB"/>
    <w:rsid w:val="185A3439"/>
    <w:rsid w:val="18D954CC"/>
    <w:rsid w:val="19924F6D"/>
    <w:rsid w:val="19DC5908"/>
    <w:rsid w:val="1A436F5B"/>
    <w:rsid w:val="1A775BD0"/>
    <w:rsid w:val="1A9F4F41"/>
    <w:rsid w:val="1B2037A2"/>
    <w:rsid w:val="1B3B333A"/>
    <w:rsid w:val="1B9B7602"/>
    <w:rsid w:val="1BA3636F"/>
    <w:rsid w:val="1BA629B1"/>
    <w:rsid w:val="1C4D6024"/>
    <w:rsid w:val="1CCA7C23"/>
    <w:rsid w:val="1D4346DB"/>
    <w:rsid w:val="1E0C1846"/>
    <w:rsid w:val="1E2D03BE"/>
    <w:rsid w:val="1E364ABB"/>
    <w:rsid w:val="1E3D1D66"/>
    <w:rsid w:val="1EBB7FD7"/>
    <w:rsid w:val="1F3A3763"/>
    <w:rsid w:val="1FB14ADA"/>
    <w:rsid w:val="1FBE3FCA"/>
    <w:rsid w:val="203736E0"/>
    <w:rsid w:val="20676975"/>
    <w:rsid w:val="20926234"/>
    <w:rsid w:val="20C97AB8"/>
    <w:rsid w:val="20E425E0"/>
    <w:rsid w:val="212264CC"/>
    <w:rsid w:val="21B84FBB"/>
    <w:rsid w:val="22023D1E"/>
    <w:rsid w:val="22105277"/>
    <w:rsid w:val="22154A39"/>
    <w:rsid w:val="2228224B"/>
    <w:rsid w:val="227412EE"/>
    <w:rsid w:val="228E6E70"/>
    <w:rsid w:val="22AA6F0C"/>
    <w:rsid w:val="22EE61E4"/>
    <w:rsid w:val="23300D85"/>
    <w:rsid w:val="233E0126"/>
    <w:rsid w:val="235845CE"/>
    <w:rsid w:val="24367503"/>
    <w:rsid w:val="246674A6"/>
    <w:rsid w:val="248A266E"/>
    <w:rsid w:val="24F24F2E"/>
    <w:rsid w:val="25063CF2"/>
    <w:rsid w:val="25081547"/>
    <w:rsid w:val="258043F8"/>
    <w:rsid w:val="26516DBD"/>
    <w:rsid w:val="266C2325"/>
    <w:rsid w:val="26963CBF"/>
    <w:rsid w:val="26B173C2"/>
    <w:rsid w:val="26B77A11"/>
    <w:rsid w:val="26E827E5"/>
    <w:rsid w:val="274F5C31"/>
    <w:rsid w:val="278504DF"/>
    <w:rsid w:val="282F7E9B"/>
    <w:rsid w:val="283E153C"/>
    <w:rsid w:val="283E6B13"/>
    <w:rsid w:val="28B91385"/>
    <w:rsid w:val="29125FD8"/>
    <w:rsid w:val="29490912"/>
    <w:rsid w:val="295241BD"/>
    <w:rsid w:val="299D7464"/>
    <w:rsid w:val="29C20921"/>
    <w:rsid w:val="29F267C3"/>
    <w:rsid w:val="2A077882"/>
    <w:rsid w:val="2A565760"/>
    <w:rsid w:val="2AAF7DF1"/>
    <w:rsid w:val="2B1D20E9"/>
    <w:rsid w:val="2B514291"/>
    <w:rsid w:val="2B544B84"/>
    <w:rsid w:val="2B991AE7"/>
    <w:rsid w:val="2B9F69FE"/>
    <w:rsid w:val="2C363A30"/>
    <w:rsid w:val="2C4022C9"/>
    <w:rsid w:val="2CB9079E"/>
    <w:rsid w:val="2D167F79"/>
    <w:rsid w:val="2DE33277"/>
    <w:rsid w:val="2DE43651"/>
    <w:rsid w:val="2E1B4F31"/>
    <w:rsid w:val="2E5A1991"/>
    <w:rsid w:val="2E5F1FB0"/>
    <w:rsid w:val="2E907332"/>
    <w:rsid w:val="2EB77BD8"/>
    <w:rsid w:val="2F701657"/>
    <w:rsid w:val="2FC37C9F"/>
    <w:rsid w:val="2FED0A68"/>
    <w:rsid w:val="301F3354"/>
    <w:rsid w:val="302F1181"/>
    <w:rsid w:val="30462300"/>
    <w:rsid w:val="30737006"/>
    <w:rsid w:val="30764D01"/>
    <w:rsid w:val="30796E4A"/>
    <w:rsid w:val="30944D74"/>
    <w:rsid w:val="30947EF6"/>
    <w:rsid w:val="31445701"/>
    <w:rsid w:val="314A7500"/>
    <w:rsid w:val="318A19EB"/>
    <w:rsid w:val="319A4478"/>
    <w:rsid w:val="31AE7A5A"/>
    <w:rsid w:val="31E3796F"/>
    <w:rsid w:val="31E61D67"/>
    <w:rsid w:val="322D7963"/>
    <w:rsid w:val="32BA2E3F"/>
    <w:rsid w:val="32F62C2E"/>
    <w:rsid w:val="334B75BF"/>
    <w:rsid w:val="336373CE"/>
    <w:rsid w:val="336C4DB9"/>
    <w:rsid w:val="33C2292C"/>
    <w:rsid w:val="33D21532"/>
    <w:rsid w:val="33F62924"/>
    <w:rsid w:val="341130F9"/>
    <w:rsid w:val="346B40A4"/>
    <w:rsid w:val="349A4449"/>
    <w:rsid w:val="350F1F97"/>
    <w:rsid w:val="35A97DCF"/>
    <w:rsid w:val="35F90AEA"/>
    <w:rsid w:val="36193FFF"/>
    <w:rsid w:val="368074A6"/>
    <w:rsid w:val="36870D46"/>
    <w:rsid w:val="369F18E3"/>
    <w:rsid w:val="36FC0BC5"/>
    <w:rsid w:val="371137F3"/>
    <w:rsid w:val="380A5BA2"/>
    <w:rsid w:val="38733356"/>
    <w:rsid w:val="392B200D"/>
    <w:rsid w:val="396D4167"/>
    <w:rsid w:val="398D44DF"/>
    <w:rsid w:val="39A3756E"/>
    <w:rsid w:val="3A362051"/>
    <w:rsid w:val="3A4579C7"/>
    <w:rsid w:val="3A556D80"/>
    <w:rsid w:val="3A734369"/>
    <w:rsid w:val="3A8E119F"/>
    <w:rsid w:val="3B0279DF"/>
    <w:rsid w:val="3B50339D"/>
    <w:rsid w:val="3B8D1DB2"/>
    <w:rsid w:val="3BD151D0"/>
    <w:rsid w:val="3C074C65"/>
    <w:rsid w:val="3C7A173D"/>
    <w:rsid w:val="3C7E4BFC"/>
    <w:rsid w:val="3CD12B36"/>
    <w:rsid w:val="3CE9678E"/>
    <w:rsid w:val="3D0D26E7"/>
    <w:rsid w:val="3D1111EA"/>
    <w:rsid w:val="3D4761A7"/>
    <w:rsid w:val="3E3B22A9"/>
    <w:rsid w:val="3E92254C"/>
    <w:rsid w:val="3EA54235"/>
    <w:rsid w:val="3EE255EF"/>
    <w:rsid w:val="3EED24CB"/>
    <w:rsid w:val="3F1C77BE"/>
    <w:rsid w:val="402179EF"/>
    <w:rsid w:val="40556A18"/>
    <w:rsid w:val="409B07B2"/>
    <w:rsid w:val="41025B59"/>
    <w:rsid w:val="416809AF"/>
    <w:rsid w:val="41B87871"/>
    <w:rsid w:val="42271EA2"/>
    <w:rsid w:val="4274575D"/>
    <w:rsid w:val="42A757F7"/>
    <w:rsid w:val="42B76C49"/>
    <w:rsid w:val="42D6121C"/>
    <w:rsid w:val="437E2A4C"/>
    <w:rsid w:val="43A10383"/>
    <w:rsid w:val="4461247F"/>
    <w:rsid w:val="44B738FB"/>
    <w:rsid w:val="44F65E97"/>
    <w:rsid w:val="45083D29"/>
    <w:rsid w:val="45215D31"/>
    <w:rsid w:val="45847281"/>
    <w:rsid w:val="45D14C0C"/>
    <w:rsid w:val="460808AE"/>
    <w:rsid w:val="46CE3AF8"/>
    <w:rsid w:val="46EA2A93"/>
    <w:rsid w:val="46F16653"/>
    <w:rsid w:val="470F4D1A"/>
    <w:rsid w:val="47102F58"/>
    <w:rsid w:val="473C00F9"/>
    <w:rsid w:val="476B1B17"/>
    <w:rsid w:val="483B5FD2"/>
    <w:rsid w:val="489A10ED"/>
    <w:rsid w:val="48C77895"/>
    <w:rsid w:val="491F6842"/>
    <w:rsid w:val="49521F38"/>
    <w:rsid w:val="4A2635DD"/>
    <w:rsid w:val="4A665F1F"/>
    <w:rsid w:val="4A7E722B"/>
    <w:rsid w:val="4AF94D1B"/>
    <w:rsid w:val="4B6D4764"/>
    <w:rsid w:val="4BD401A2"/>
    <w:rsid w:val="4C2A7988"/>
    <w:rsid w:val="4C5520BD"/>
    <w:rsid w:val="4C742E7C"/>
    <w:rsid w:val="4D407691"/>
    <w:rsid w:val="4D5305E7"/>
    <w:rsid w:val="4DD700A8"/>
    <w:rsid w:val="4E195626"/>
    <w:rsid w:val="4E317B2B"/>
    <w:rsid w:val="4E450D79"/>
    <w:rsid w:val="4EF55794"/>
    <w:rsid w:val="4F990C9D"/>
    <w:rsid w:val="511C4819"/>
    <w:rsid w:val="5298199C"/>
    <w:rsid w:val="52C45798"/>
    <w:rsid w:val="52D40E33"/>
    <w:rsid w:val="52DC2B40"/>
    <w:rsid w:val="53DE2B8A"/>
    <w:rsid w:val="53EF37D2"/>
    <w:rsid w:val="54223754"/>
    <w:rsid w:val="54265D9E"/>
    <w:rsid w:val="54337DE2"/>
    <w:rsid w:val="545A4D2F"/>
    <w:rsid w:val="547E0778"/>
    <w:rsid w:val="54B34B03"/>
    <w:rsid w:val="54FA1DD6"/>
    <w:rsid w:val="55260ACC"/>
    <w:rsid w:val="553D4F0F"/>
    <w:rsid w:val="55FA736D"/>
    <w:rsid w:val="562B5016"/>
    <w:rsid w:val="56751DEA"/>
    <w:rsid w:val="56DB3930"/>
    <w:rsid w:val="5700284D"/>
    <w:rsid w:val="57012E78"/>
    <w:rsid w:val="57914EBE"/>
    <w:rsid w:val="57B456DF"/>
    <w:rsid w:val="57F93A8B"/>
    <w:rsid w:val="59176032"/>
    <w:rsid w:val="59586511"/>
    <w:rsid w:val="59854343"/>
    <w:rsid w:val="59C83B7E"/>
    <w:rsid w:val="5A505176"/>
    <w:rsid w:val="5A8A6407"/>
    <w:rsid w:val="5BB24393"/>
    <w:rsid w:val="5BC117AC"/>
    <w:rsid w:val="5C0F3150"/>
    <w:rsid w:val="5C7F4A95"/>
    <w:rsid w:val="5D355068"/>
    <w:rsid w:val="5D4E33C6"/>
    <w:rsid w:val="5D4E6CF7"/>
    <w:rsid w:val="5D7D225B"/>
    <w:rsid w:val="5E026A92"/>
    <w:rsid w:val="5E364898"/>
    <w:rsid w:val="5E3C724E"/>
    <w:rsid w:val="5E5E65AB"/>
    <w:rsid w:val="5E990650"/>
    <w:rsid w:val="5EF8777B"/>
    <w:rsid w:val="5F635465"/>
    <w:rsid w:val="5FEA4961"/>
    <w:rsid w:val="603F7F35"/>
    <w:rsid w:val="60623C34"/>
    <w:rsid w:val="60936FFB"/>
    <w:rsid w:val="616A1054"/>
    <w:rsid w:val="61A56442"/>
    <w:rsid w:val="61E63920"/>
    <w:rsid w:val="62384FEC"/>
    <w:rsid w:val="62774838"/>
    <w:rsid w:val="62856079"/>
    <w:rsid w:val="62996A99"/>
    <w:rsid w:val="632E3299"/>
    <w:rsid w:val="6350659E"/>
    <w:rsid w:val="635E6EFD"/>
    <w:rsid w:val="636B2D41"/>
    <w:rsid w:val="63AF2F78"/>
    <w:rsid w:val="63CD561D"/>
    <w:rsid w:val="63DE7A32"/>
    <w:rsid w:val="642242A0"/>
    <w:rsid w:val="64A51278"/>
    <w:rsid w:val="64BA649C"/>
    <w:rsid w:val="661E4A0D"/>
    <w:rsid w:val="66315EF8"/>
    <w:rsid w:val="66401712"/>
    <w:rsid w:val="668976A1"/>
    <w:rsid w:val="67137E1B"/>
    <w:rsid w:val="67262384"/>
    <w:rsid w:val="678E7206"/>
    <w:rsid w:val="67C67469"/>
    <w:rsid w:val="68A953D9"/>
    <w:rsid w:val="68F248C0"/>
    <w:rsid w:val="69872067"/>
    <w:rsid w:val="69DD52A5"/>
    <w:rsid w:val="69DE6C7B"/>
    <w:rsid w:val="6A255995"/>
    <w:rsid w:val="6A505E97"/>
    <w:rsid w:val="6A95422B"/>
    <w:rsid w:val="6B723072"/>
    <w:rsid w:val="6B764C64"/>
    <w:rsid w:val="6C2232F6"/>
    <w:rsid w:val="6C4A022B"/>
    <w:rsid w:val="6C6539D0"/>
    <w:rsid w:val="6CCE349D"/>
    <w:rsid w:val="6D5826B9"/>
    <w:rsid w:val="6D645EF8"/>
    <w:rsid w:val="6D66455F"/>
    <w:rsid w:val="6D813BDD"/>
    <w:rsid w:val="6DE86BF1"/>
    <w:rsid w:val="6E304906"/>
    <w:rsid w:val="6F0A601B"/>
    <w:rsid w:val="6FA25904"/>
    <w:rsid w:val="6FA96883"/>
    <w:rsid w:val="709734C6"/>
    <w:rsid w:val="70BB6047"/>
    <w:rsid w:val="70D87991"/>
    <w:rsid w:val="71065E35"/>
    <w:rsid w:val="710837FE"/>
    <w:rsid w:val="713770CD"/>
    <w:rsid w:val="7189763F"/>
    <w:rsid w:val="71C8770B"/>
    <w:rsid w:val="72276104"/>
    <w:rsid w:val="7251204E"/>
    <w:rsid w:val="7320660C"/>
    <w:rsid w:val="73E52DD5"/>
    <w:rsid w:val="749C30D5"/>
    <w:rsid w:val="74A53AFC"/>
    <w:rsid w:val="751C3F70"/>
    <w:rsid w:val="75330CB0"/>
    <w:rsid w:val="758050BB"/>
    <w:rsid w:val="75B4432B"/>
    <w:rsid w:val="761D16DF"/>
    <w:rsid w:val="76E0440E"/>
    <w:rsid w:val="77726F53"/>
    <w:rsid w:val="77C145E4"/>
    <w:rsid w:val="77E852EC"/>
    <w:rsid w:val="77F544FB"/>
    <w:rsid w:val="7858669E"/>
    <w:rsid w:val="78C53D06"/>
    <w:rsid w:val="795A5B65"/>
    <w:rsid w:val="79B42C6C"/>
    <w:rsid w:val="79DB1089"/>
    <w:rsid w:val="79F3266A"/>
    <w:rsid w:val="7AF36E16"/>
    <w:rsid w:val="7B294C20"/>
    <w:rsid w:val="7B2C1AB2"/>
    <w:rsid w:val="7B42795B"/>
    <w:rsid w:val="7B891BF7"/>
    <w:rsid w:val="7B8A4C82"/>
    <w:rsid w:val="7C2045E4"/>
    <w:rsid w:val="7C957F67"/>
    <w:rsid w:val="7CB721C8"/>
    <w:rsid w:val="7DF16BF5"/>
    <w:rsid w:val="7E4A73B7"/>
    <w:rsid w:val="7E8C7692"/>
    <w:rsid w:val="7ED24BB6"/>
    <w:rsid w:val="7EF05285"/>
    <w:rsid w:val="7F2541B1"/>
    <w:rsid w:val="7F9B68DD"/>
    <w:rsid w:val="7FDE7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Plain Text"/>
    <w:basedOn w:val="1"/>
    <w:qFormat/>
    <w:uiPriority w:val="0"/>
    <w:rPr>
      <w:rFonts w:hAnsi="Courier New"/>
      <w:spacing w:val="8"/>
      <w:szCs w:val="24"/>
    </w:rPr>
  </w:style>
  <w:style w:type="paragraph" w:styleId="4">
    <w:name w:val="footer"/>
    <w:basedOn w:val="1"/>
    <w:link w:val="10"/>
    <w:qFormat/>
    <w:uiPriority w:val="0"/>
    <w:pPr>
      <w:tabs>
        <w:tab w:val="center" w:pos="4153"/>
        <w:tab w:val="right" w:pos="8306"/>
      </w:tabs>
      <w:snapToGrid w:val="0"/>
    </w:pPr>
    <w:rPr>
      <w:sz w:val="18"/>
      <w:szCs w:val="18"/>
    </w:rPr>
  </w:style>
  <w:style w:type="paragraph" w:styleId="5">
    <w:name w:val="header"/>
    <w:basedOn w:val="1"/>
    <w:link w:val="9"/>
    <w:qFormat/>
    <w:uiPriority w:val="0"/>
    <w:pPr>
      <w:tabs>
        <w:tab w:val="center" w:pos="4153"/>
        <w:tab w:val="right" w:pos="8306"/>
      </w:tabs>
      <w:snapToGrid w:val="0"/>
      <w:jc w:val="center"/>
    </w:pPr>
    <w:rPr>
      <w:sz w:val="18"/>
      <w:szCs w:val="18"/>
    </w:rPr>
  </w:style>
  <w:style w:type="paragraph" w:customStyle="1" w:styleId="8">
    <w:name w:val="null3"/>
    <w:hidden/>
    <w:qFormat/>
    <w:uiPriority w:val="0"/>
    <w:rPr>
      <w:rFonts w:hint="eastAsia" w:asciiTheme="minorHAnsi" w:hAnsiTheme="minorHAnsi" w:eastAsiaTheme="minorEastAsia" w:cstheme="minorBidi"/>
      <w:lang w:val="en-US" w:eastAsia="zh-Hans" w:bidi="ar-SA"/>
    </w:rPr>
  </w:style>
  <w:style w:type="character" w:customStyle="1" w:styleId="9">
    <w:name w:val="页眉 字符"/>
    <w:basedOn w:val="7"/>
    <w:link w:val="5"/>
    <w:qFormat/>
    <w:uiPriority w:val="0"/>
    <w:rPr>
      <w:rFonts w:ascii="宋体" w:hAnsi="宋体" w:eastAsia="宋体" w:cs="宋体"/>
      <w:sz w:val="18"/>
      <w:szCs w:val="18"/>
      <w:lang w:val="zh-CN" w:bidi="zh-CN"/>
    </w:rPr>
  </w:style>
  <w:style w:type="character" w:customStyle="1" w:styleId="10">
    <w:name w:val="页脚 字符"/>
    <w:basedOn w:val="7"/>
    <w:link w:val="4"/>
    <w:qFormat/>
    <w:uiPriority w:val="0"/>
    <w:rPr>
      <w:rFonts w:ascii="宋体" w:hAnsi="宋体" w:eastAsia="宋体" w:cs="宋体"/>
      <w:sz w:val="18"/>
      <w:szCs w:val="18"/>
      <w:lang w:val="zh-CN" w:bidi="zh-CN"/>
    </w:rPr>
  </w:style>
  <w:style w:type="character" w:customStyle="1" w:styleId="11">
    <w:name w:val="font01"/>
    <w:basedOn w:val="7"/>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8046</Words>
  <Characters>8305</Characters>
  <Lines>67</Lines>
  <Paragraphs>18</Paragraphs>
  <TotalTime>1</TotalTime>
  <ScaleCrop>false</ScaleCrop>
  <LinksUpToDate>false</LinksUpToDate>
  <CharactersWithSpaces>8329</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2025-05-28T16:02:00Z</dcterms:created>
  <dc:creator>黄熙栋</dc:creator>
  <cp:lastModifiedBy>办公室</cp:lastModifiedBy>
  <dcterms:modified xsi:type="dcterms:W3CDTF">2026-08-07T02:21:34Z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128AB7C204F64995BD1D36C36ED8940C_13</vt:lpwstr>
  </property>
  <property fmtid="{D5CDD505-2E9C-101B-9397-08002B2CF9AE}" pid="4" name="KSOTemplateDocerSaveRecord">
    <vt:lpwstr>eyJoZGlkIjoiOTc2OWE0Y2VkN2ZhMjBjMGU5ODljMTIzNmMwYzA4OWYiLCJ1c2VySWQiOiI2NDc4NTcyODAifQ==</vt:lpwstr>
  </property>
</Properties>
</file>