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2727"/>
      <w:bookmarkStart w:id="2" w:name="_Toc400960188"/>
      <w:bookmarkStart w:id="3" w:name="_Toc35609649"/>
      <w:bookmarkStart w:id="4" w:name="_Toc397676794"/>
      <w:bookmarkStart w:id="5" w:name="_Toc20527"/>
      <w:r>
        <w:rPr>
          <w:rFonts w:hint="eastAsia" w:cs="宋体"/>
          <w:color w:val="auto"/>
          <w:sz w:val="28"/>
          <w:szCs w:val="28"/>
          <w:highlight w:val="none"/>
          <w:shd w:val="clear" w:color="auto" w:fill="FFFFFF"/>
          <w:lang w:eastAsia="zh-CN"/>
        </w:rPr>
        <w:t>广州市天河区中医医院2026年消防设备整改安装项目</w:t>
      </w:r>
    </w:p>
    <w:p>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天河区中医医院办公区（广州市天河区中医医院对面）</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，林小姐，在接到电话通知准时参加院内比选，广州市天河区中医医院</w:t>
      </w:r>
      <w:r>
        <w:rPr>
          <w:rFonts w:hint="eastAsia" w:ascii="仿宋" w:hAnsi="仿宋" w:eastAsia="仿宋" w:cs="仿宋"/>
          <w:color w:val="auto"/>
          <w:kern w:val="0"/>
          <w:sz w:val="28"/>
          <w:szCs w:val="28"/>
          <w:highlight w:val="none"/>
          <w:lang w:val="en-US" w:eastAsia="zh-CN"/>
        </w:rPr>
        <w:t>办公区会议室</w:t>
      </w:r>
      <w:r>
        <w:rPr>
          <w:rFonts w:hint="eastAsia" w:ascii="仿宋" w:hAnsi="仿宋" w:eastAsia="仿宋" w:cs="仿宋"/>
          <w:color w:val="auto"/>
          <w:kern w:val="0"/>
          <w:sz w:val="28"/>
          <w:szCs w:val="28"/>
          <w:highlight w:val="none"/>
        </w:rPr>
        <w:t>，地址：广州市天河区黄埔大道中锦明街93号天河区中医医院办公区（广州市天河区中医医院对面）。</w:t>
      </w:r>
    </w:p>
    <w:p>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p>
    <w:p>
      <w:pPr>
        <w:spacing w:line="360" w:lineRule="auto"/>
        <w:jc w:val="center"/>
        <w:rPr>
          <w:rFonts w:hint="eastAsia" w:ascii="宋体" w:hAnsi="宋体"/>
          <w:b/>
          <w:color w:val="auto"/>
          <w:sz w:val="24"/>
          <w:highlight w:val="none"/>
        </w:rPr>
      </w:pPr>
      <w:bookmarkStart w:id="6" w:name="_Toc322091072"/>
      <w:bookmarkStart w:id="7" w:name="_Toc322033286"/>
      <w:bookmarkStart w:id="8" w:name="_Toc262203146"/>
      <w:bookmarkStart w:id="9" w:name="_Toc263333430"/>
      <w:bookmarkStart w:id="10" w:name="_Toc25946"/>
      <w:bookmarkStart w:id="11" w:name="_Toc150653527"/>
      <w:bookmarkStart w:id="12" w:name="_Toc322033403"/>
      <w:bookmarkStart w:id="13" w:name="_Toc110315002"/>
      <w:bookmarkStart w:id="14" w:name="_Toc222735167"/>
      <w:bookmarkStart w:id="15" w:name="_Toc110315379"/>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pPr>
        <w:spacing w:line="360" w:lineRule="auto"/>
        <w:jc w:val="center"/>
        <w:rPr>
          <w:rFonts w:hint="eastAsia" w:ascii="宋体" w:hAnsi="宋体"/>
          <w:b/>
          <w:color w:val="auto"/>
          <w:sz w:val="24"/>
          <w:highlight w:val="none"/>
        </w:rPr>
      </w:pPr>
    </w:p>
    <w:p>
      <w:pPr>
        <w:spacing w:line="360" w:lineRule="auto"/>
        <w:rPr>
          <w:rFonts w:hint="eastAsia" w:ascii="宋体" w:hAnsi="宋体"/>
          <w:color w:val="auto"/>
          <w:sz w:val="84"/>
          <w:szCs w:val="84"/>
          <w:highlight w:val="none"/>
        </w:rPr>
      </w:pPr>
    </w:p>
    <w:p>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pPr>
        <w:spacing w:line="360" w:lineRule="auto"/>
        <w:rPr>
          <w:rFonts w:hint="eastAsia" w:ascii="宋体" w:hAnsi="宋体"/>
          <w:b/>
          <w:color w:val="auto"/>
          <w:sz w:val="36"/>
          <w:highlight w:val="none"/>
        </w:rPr>
      </w:pPr>
    </w:p>
    <w:p>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广州市天河区中医医院2026年消防设备整改安装项目</w:t>
      </w:r>
    </w:p>
    <w:p>
      <w:pPr>
        <w:spacing w:line="360" w:lineRule="auto"/>
        <w:rPr>
          <w:rFonts w:hint="eastAsia" w:ascii="宋体" w:hAnsi="宋体"/>
          <w:b/>
          <w:color w:val="auto"/>
          <w:sz w:val="36"/>
          <w:highlight w:val="none"/>
        </w:rPr>
      </w:pP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pPr>
        <w:pStyle w:val="2"/>
        <w:keepNext w:val="0"/>
        <w:jc w:val="both"/>
        <w:rPr>
          <w:rFonts w:hint="eastAsia" w:ascii="宋体" w:hAnsi="宋体"/>
          <w:color w:val="auto"/>
          <w:sz w:val="32"/>
          <w:highlight w:val="none"/>
        </w:rPr>
      </w:pPr>
      <w:bookmarkStart w:id="17" w:name="_Toc322033404"/>
      <w:bookmarkStart w:id="18" w:name="_Toc18387"/>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3950831"/>
      <w:bookmarkStart w:id="20" w:name="_Toc292376310"/>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pPr>
              <w:spacing w:line="40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sz w:val="21"/>
                <w:szCs w:val="24"/>
                <w:highlight w:val="none"/>
              </w:rPr>
              <w:t>同类项目业绩情况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sz w:val="21"/>
                <w:szCs w:val="21"/>
              </w:rPr>
            </w:pPr>
            <w:r>
              <w:rPr>
                <w:rFonts w:hint="eastAsia" w:ascii="宋体" w:hAnsi="宋体"/>
                <w:sz w:val="21"/>
                <w:szCs w:val="21"/>
              </w:rPr>
              <w:t>拟投入项目团队人员情况</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rPr>
            </w:pPr>
            <w:r>
              <w:rPr>
                <w:rFonts w:hint="eastAsia" w:ascii="宋体" w:hAnsi="宋体" w:cs="宋体"/>
                <w:sz w:val="21"/>
                <w:szCs w:val="24"/>
                <w:highlight w:val="none"/>
                <w:lang w:val="en-US" w:eastAsia="zh-CN"/>
              </w:rPr>
              <w:t>管理认证体系</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sz w:val="21"/>
                <w:szCs w:val="21"/>
              </w:rPr>
              <w:t>技术参数响应情况</w:t>
            </w:r>
            <w:r>
              <w:rPr>
                <w:rFonts w:hint="eastAsia" w:cs="宋体"/>
                <w:sz w:val="21"/>
                <w:szCs w:val="21"/>
                <w:lang w:val="en-US" w:eastAsia="zh-CN"/>
              </w:rPr>
              <w:t>/</w:t>
            </w:r>
            <w:r>
              <w:rPr>
                <w:rFonts w:hint="eastAsia" w:ascii="宋体" w:hAnsi="宋体" w:eastAsia="宋体" w:cs="宋体"/>
                <w:color w:val="auto"/>
                <w:sz w:val="21"/>
                <w:szCs w:val="21"/>
                <w:highlight w:val="none"/>
                <w:lang w:val="en-US" w:eastAsia="zh-CN"/>
              </w:rPr>
              <w:t>采购项目内容响应表</w:t>
            </w:r>
            <w:r>
              <w:rPr>
                <w:rFonts w:hint="eastAsia" w:ascii="宋体" w:hAnsi="宋体" w:cs="宋体"/>
                <w:color w:val="auto"/>
                <w:sz w:val="21"/>
                <w:szCs w:val="21"/>
                <w:highlight w:val="none"/>
                <w:lang w:val="en-US" w:eastAsia="zh-CN"/>
              </w:rPr>
              <w:t>（附件8）</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default" w:ascii="宋体" w:hAnsi="宋体" w:eastAsia="宋体" w:cs="宋体"/>
                <w:color w:val="auto"/>
                <w:sz w:val="21"/>
                <w:szCs w:val="21"/>
                <w:highlight w:val="none"/>
                <w:lang w:val="en-US" w:eastAsia="zh-CN"/>
              </w:rPr>
            </w:pPr>
            <w:r>
              <w:rPr>
                <w:rFonts w:hint="eastAsia" w:cs="宋体"/>
                <w:kern w:val="0"/>
                <w:sz w:val="21"/>
                <w:szCs w:val="21"/>
              </w:rPr>
              <w:t>培训及技术支持方案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sz w:val="21"/>
                <w:szCs w:val="21"/>
              </w:rPr>
              <w:t>售后服务方案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sz w:val="21"/>
                <w:szCs w:val="21"/>
              </w:rPr>
              <w:t>售后服务方案</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kern w:val="0"/>
                <w:sz w:val="21"/>
                <w:szCs w:val="21"/>
              </w:rPr>
              <w:t>质量保证体系及措施</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color w:val="auto"/>
                <w:szCs w:val="21"/>
                <w:highlight w:val="none"/>
              </w:rPr>
              <w:t>开标一览表（附件</w:t>
            </w:r>
            <w:r>
              <w:rPr>
                <w:rFonts w:hint="eastAsia" w:ascii="宋体" w:hAnsi="宋体"/>
                <w:color w:val="auto"/>
                <w:szCs w:val="21"/>
                <w:highlight w:val="none"/>
                <w:lang w:val="en-US" w:eastAsia="zh-CN"/>
              </w:rPr>
              <w:t>10</w:t>
            </w:r>
            <w:r>
              <w:rPr>
                <w:rFonts w:hint="eastAsia" w:ascii="宋体" w:hAnsi="宋体"/>
                <w:color w:val="auto"/>
                <w:szCs w:val="21"/>
                <w:highlight w:val="none"/>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pPr>
              <w:spacing w:line="440" w:lineRule="exact"/>
              <w:ind w:left="-105" w:leftChars="-50" w:right="-105" w:rightChars="-50"/>
              <w:jc w:val="center"/>
              <w:rPr>
                <w:rFonts w:hint="eastAsia" w:ascii="宋体" w:hAnsi="宋体"/>
                <w:b/>
                <w:color w:val="auto"/>
                <w:szCs w:val="21"/>
                <w:highlight w:val="none"/>
                <w:lang w:val="en-US" w:eastAsia="zh-CN"/>
              </w:rPr>
            </w:pPr>
          </w:p>
        </w:tc>
        <w:tc>
          <w:tcPr>
            <w:tcW w:w="739" w:type="dxa"/>
            <w:tcBorders>
              <w:tl2br w:val="nil"/>
              <w:tr2bl w:val="nil"/>
            </w:tcBorders>
            <w:noWrap w:val="0"/>
            <w:vAlign w:val="center"/>
          </w:tcPr>
          <w:p>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pPr>
              <w:adjustRightInd w:val="0"/>
              <w:textAlignment w:val="baseline"/>
              <w:rPr>
                <w:rFonts w:hint="eastAsia" w:ascii="宋体" w:hAnsi="宋体"/>
                <w:color w:val="auto"/>
                <w:szCs w:val="21"/>
                <w:highlight w:val="none"/>
              </w:rPr>
            </w:pPr>
            <w:r>
              <w:rPr>
                <w:rFonts w:hint="eastAsia" w:ascii="宋体" w:hAnsi="宋体"/>
                <w:szCs w:val="21"/>
              </w:rPr>
              <w:t>报价明细表（附件1</w:t>
            </w:r>
            <w:r>
              <w:rPr>
                <w:rFonts w:hint="eastAsia" w:ascii="宋体" w:hAnsi="宋体"/>
                <w:szCs w:val="21"/>
                <w:lang w:val="en-US" w:eastAsia="zh-CN"/>
              </w:rPr>
              <w:t>1</w:t>
            </w:r>
            <w:r>
              <w:rPr>
                <w:rFonts w:hint="eastAsia" w:ascii="宋体" w:hAnsi="宋体"/>
                <w:szCs w:val="21"/>
              </w:rPr>
              <w:t>）</w:t>
            </w:r>
          </w:p>
        </w:tc>
        <w:tc>
          <w:tcPr>
            <w:tcW w:w="647"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pPr>
              <w:spacing w:line="440" w:lineRule="exact"/>
              <w:jc w:val="center"/>
              <w:rPr>
                <w:rFonts w:hint="eastAsia" w:ascii="宋体" w:hAnsi="宋体"/>
                <w:color w:val="auto"/>
                <w:szCs w:val="21"/>
                <w:highlight w:val="none"/>
              </w:rPr>
            </w:pPr>
          </w:p>
        </w:tc>
      </w:tr>
    </w:tbl>
    <w:p>
      <w:pPr>
        <w:rPr>
          <w:rFonts w:hint="eastAsia"/>
          <w:color w:val="auto"/>
          <w:highlight w:val="none"/>
        </w:rPr>
      </w:pPr>
    </w:p>
    <w:p>
      <w:pPr>
        <w:rPr>
          <w:rFonts w:hint="eastAsia" w:ascii="宋体" w:hAnsi="宋体"/>
          <w:b/>
          <w:color w:val="auto"/>
          <w:sz w:val="32"/>
          <w:szCs w:val="32"/>
          <w:highlight w:val="none"/>
        </w:rPr>
      </w:pPr>
      <w:bookmarkStart w:id="21" w:name="_Toc18965"/>
      <w:bookmarkStart w:id="22" w:name="_Toc35609652"/>
      <w:bookmarkStart w:id="23" w:name="_Toc400960189"/>
      <w:bookmarkStart w:id="24" w:name="_Toc322033405"/>
      <w:bookmarkStart w:id="25" w:name="_Toc397676795"/>
      <w:bookmarkStart w:id="26" w:name="_Toc263437595"/>
      <w:bookmarkStart w:id="27" w:name="_Toc263670123"/>
      <w:bookmarkStart w:id="28" w:name="_Toc15637"/>
      <w:r>
        <w:rPr>
          <w:rFonts w:hint="eastAsia" w:ascii="宋体" w:hAnsi="宋体"/>
          <w:b/>
          <w:color w:val="auto"/>
          <w:sz w:val="32"/>
          <w:szCs w:val="32"/>
          <w:highlight w:val="none"/>
        </w:rPr>
        <w:br w:type="page"/>
      </w:r>
    </w:p>
    <w:p>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pPr>
        <w:pStyle w:val="21"/>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pPr>
        <w:keepNext w:val="0"/>
        <w:keepLines w:val="0"/>
        <w:pageBreakBefore w:val="0"/>
        <w:widowControl w:val="0"/>
        <w:kinsoku/>
        <w:wordWrap/>
        <w:overflowPunct/>
        <w:topLinePunct w:val="0"/>
        <w:autoSpaceDE/>
        <w:autoSpaceDN/>
        <w:bidi w:val="0"/>
        <w:adjustRightInd w:val="0"/>
        <w:snapToGrid/>
        <w:spacing w:line="348" w:lineRule="auto"/>
        <w:ind w:firstLine="420" w:firstLineChars="200"/>
        <w:textAlignment w:val="auto"/>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广州市天河区中医医院2026年消防设备整改安装项目</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bookmarkStart w:id="112" w:name="_GoBack"/>
      <w:bookmarkEnd w:id="112"/>
    </w:p>
    <w:p>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24078"/>
      <w:bookmarkStart w:id="32" w:name="_Toc322033406"/>
      <w:r>
        <w:rPr>
          <w:rFonts w:ascii="宋体" w:hAnsi="宋体" w:cs="Times New Roman"/>
          <w:bCs w:val="0"/>
          <w:color w:val="auto"/>
          <w:sz w:val="21"/>
          <w:szCs w:val="21"/>
          <w:highlight w:val="none"/>
        </w:rPr>
        <w:br w:type="page"/>
      </w:r>
      <w:bookmarkStart w:id="33" w:name="_Toc397676796"/>
      <w:bookmarkStart w:id="34" w:name="_Toc35609653"/>
      <w:bookmarkStart w:id="35" w:name="_Toc28861"/>
      <w:bookmarkStart w:id="36" w:name="_Toc400960190"/>
      <w:bookmarkStart w:id="37" w:name="_Toc20240"/>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pPr>
        <w:spacing w:line="360" w:lineRule="auto"/>
        <w:jc w:val="center"/>
        <w:rPr>
          <w:rFonts w:hint="eastAsia" w:ascii="宋体" w:hAnsi="宋体"/>
          <w:b/>
          <w:color w:val="auto"/>
          <w:szCs w:val="21"/>
          <w:highlight w:val="none"/>
        </w:rPr>
      </w:pPr>
      <w:bookmarkStart w:id="38" w:name="_Toc488936100"/>
      <w:bookmarkStart w:id="39" w:name="_Toc225223761"/>
      <w:bookmarkStart w:id="40" w:name="_Toc483379796"/>
      <w:bookmarkStart w:id="41" w:name="_Toc110393361"/>
      <w:bookmarkStart w:id="42" w:name="_Toc479927873"/>
      <w:bookmarkStart w:id="43" w:name="_Toc14746861"/>
      <w:bookmarkStart w:id="44" w:name="_Toc263670126"/>
      <w:bookmarkStart w:id="45" w:name="_Toc263336373"/>
      <w:bookmarkStart w:id="46" w:name="_Toc110315003"/>
      <w:bookmarkStart w:id="47" w:name="_Toc110315380"/>
      <w:bookmarkStart w:id="48" w:name="_Toc263437597"/>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pPr>
              <w:pStyle w:val="22"/>
              <w:widowControl w:val="0"/>
              <w:spacing w:before="0" w:after="0"/>
              <w:ind w:left="2160" w:hanging="480"/>
              <w:rPr>
                <w:rFonts w:hint="eastAsia"/>
                <w:color w:val="auto"/>
                <w:kern w:val="2"/>
                <w:sz w:val="21"/>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p>
            <w:pP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pPr>
              <w:jc w:val="center"/>
              <w:rPr>
                <w:rFonts w:hint="eastAsia" w:ascii="宋体" w:hAnsi="宋体"/>
                <w:color w:val="auto"/>
                <w:szCs w:val="21"/>
                <w:highlight w:val="none"/>
              </w:rPr>
            </w:pPr>
          </w:p>
        </w:tc>
        <w:tc>
          <w:tcPr>
            <w:tcW w:w="109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pPr>
              <w:jc w:val="center"/>
              <w:rPr>
                <w:rFonts w:hint="eastAsia" w:ascii="宋体" w:hAnsi="宋体"/>
                <w:color w:val="auto"/>
                <w:szCs w:val="21"/>
                <w:highlight w:val="none"/>
              </w:rPr>
            </w:pPr>
          </w:p>
        </w:tc>
        <w:tc>
          <w:tcPr>
            <w:tcW w:w="1629" w:type="dxa"/>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备注:</w:t>
            </w:r>
          </w:p>
        </w:tc>
      </w:tr>
    </w:tbl>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pPr>
        <w:pStyle w:val="3"/>
        <w:rPr>
          <w:rFonts w:hint="eastAsia"/>
          <w:color w:val="auto"/>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400960191"/>
      <w:bookmarkStart w:id="50" w:name="_Toc30513"/>
      <w:bookmarkStart w:id="51" w:name="_Toc30861"/>
      <w:bookmarkStart w:id="52" w:name="_Toc322033407"/>
      <w:bookmarkStart w:id="53" w:name="_Toc35609654"/>
      <w:bookmarkStart w:id="54" w:name="_Toc397676797"/>
      <w:bookmarkStart w:id="55" w:name="_Toc16348"/>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spacing w:line="500" w:lineRule="exact"/>
        <w:rPr>
          <w:rFonts w:hint="eastAsia" w:ascii="宋体" w:hAnsi="宋体"/>
          <w:b/>
          <w:bCs/>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35609655"/>
      <w:bookmarkStart w:id="58" w:name="_Toc24958"/>
      <w:bookmarkStart w:id="59" w:name="_Toc31939"/>
      <w:bookmarkStart w:id="60" w:name="_Toc397676798"/>
      <w:bookmarkStart w:id="61" w:name="_Toc400960192"/>
      <w:bookmarkStart w:id="62" w:name="_Toc29552"/>
      <w:bookmarkStart w:id="63" w:name="_Toc322033408"/>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广州市天河区中医医院2026年消防设备整改安装项目</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pPr>
        <w:spacing w:line="360" w:lineRule="auto"/>
        <w:rPr>
          <w:rFonts w:hint="eastAsia" w:ascii="宋体" w:hAnsi="宋体"/>
          <w:b/>
          <w:color w:val="auto"/>
          <w:szCs w:val="21"/>
          <w:highlight w:val="none"/>
        </w:rPr>
      </w:pPr>
    </w:p>
    <w:p>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pacing w:line="360" w:lineRule="auto"/>
        <w:jc w:val="left"/>
        <w:rPr>
          <w:rFonts w:hint="eastAsia" w:ascii="宋体" w:hAnsi="宋体"/>
          <w:b/>
          <w:bCs/>
          <w:color w:val="auto"/>
          <w:szCs w:val="21"/>
          <w:highlight w:val="none"/>
        </w:rPr>
      </w:pPr>
    </w:p>
    <w:p>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pPr>
        <w:adjustRightInd w:val="0"/>
        <w:spacing w:line="360" w:lineRule="auto"/>
        <w:jc w:val="left"/>
        <w:rPr>
          <w:rFonts w:hint="eastAsia" w:ascii="宋体" w:hAnsi="宋体"/>
          <w:b/>
          <w:bCs/>
          <w:color w:val="auto"/>
          <w:szCs w:val="21"/>
          <w:highlight w:val="none"/>
          <w:lang w:val="en-US" w:eastAsia="zh-CN"/>
        </w:rPr>
      </w:pPr>
    </w:p>
    <w:p>
      <w:pPr>
        <w:adjustRightInd w:val="0"/>
        <w:spacing w:line="360" w:lineRule="auto"/>
        <w:jc w:val="left"/>
        <w:rPr>
          <w:rFonts w:hint="eastAsia" w:ascii="宋体" w:hAnsi="宋体"/>
          <w:b/>
          <w:bCs/>
          <w:color w:val="auto"/>
          <w:szCs w:val="21"/>
          <w:highlight w:val="none"/>
          <w:lang w:val="en-US" w:eastAsia="zh-CN"/>
        </w:rPr>
      </w:pPr>
    </w:p>
    <w:p>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pPr>
        <w:pStyle w:val="2"/>
        <w:keepNext w:val="0"/>
        <w:spacing w:before="120" w:beforeLines="50" w:after="120" w:afterLines="50"/>
        <w:jc w:val="both"/>
        <w:rPr>
          <w:rFonts w:hint="eastAsia" w:ascii="宋体" w:hAnsi="宋体"/>
          <w:color w:val="auto"/>
          <w:highlight w:val="none"/>
        </w:rPr>
      </w:pPr>
      <w:bookmarkStart w:id="64" w:name="_Toc263437596"/>
      <w:bookmarkStart w:id="65" w:name="_Toc263336371"/>
      <w:bookmarkStart w:id="66" w:name="_Toc263670124"/>
      <w:bookmarkStart w:id="67" w:name="_Toc397676799"/>
      <w:bookmarkStart w:id="68" w:name="_Toc30541"/>
      <w:bookmarkStart w:id="69" w:name="_Toc1484"/>
      <w:bookmarkStart w:id="70" w:name="_Toc35609656"/>
      <w:bookmarkStart w:id="71" w:name="_Toc322033409"/>
      <w:bookmarkStart w:id="72" w:name="_Toc400960193"/>
      <w:bookmarkStart w:id="73" w:name="_Toc11104"/>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广州市天河区中医医院2026年消防设备整改安装项目</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pPr>
        <w:pStyle w:val="23"/>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pPr>
        <w:spacing w:line="360" w:lineRule="auto"/>
        <w:ind w:firstLine="420"/>
        <w:rPr>
          <w:rFonts w:ascii="宋体" w:hAnsi="宋体"/>
          <w:color w:val="auto"/>
          <w:highlight w:val="none"/>
        </w:rPr>
      </w:pPr>
      <w:r>
        <w:rPr>
          <w:rFonts w:hint="eastAsia" w:ascii="宋体" w:hAnsi="宋体"/>
          <w:color w:val="auto"/>
          <w:highlight w:val="none"/>
        </w:rPr>
        <w:t>特此声明！</w:t>
      </w:r>
    </w:p>
    <w:p>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pPr>
        <w:pStyle w:val="23"/>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pPr>
        <w:pStyle w:val="23"/>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rPr>
          <w:rFonts w:hint="eastAsia" w:ascii="宋体" w:hAnsi="宋体"/>
          <w:color w:val="auto"/>
          <w:szCs w:val="21"/>
          <w:highlight w:val="none"/>
        </w:rPr>
      </w:pPr>
      <w:bookmarkStart w:id="74" w:name="_Toc110315386"/>
      <w:bookmarkStart w:id="75" w:name="_Toc110315009"/>
      <w:bookmarkStart w:id="76" w:name="_Toc110315004"/>
      <w:bookmarkStart w:id="77" w:name="_Toc110315381"/>
    </w:p>
    <w:p>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11938"/>
      <w:bookmarkStart w:id="80" w:name="_Toc322033411"/>
      <w:bookmarkStart w:id="81" w:name="_Toc397676801"/>
    </w:p>
    <w:p>
      <w:pPr>
        <w:pStyle w:val="2"/>
        <w:keepNext w:val="0"/>
        <w:jc w:val="both"/>
        <w:rPr>
          <w:rFonts w:hint="eastAsia" w:ascii="宋体" w:hAnsi="宋体"/>
          <w:color w:val="auto"/>
          <w:sz w:val="32"/>
          <w:szCs w:val="32"/>
          <w:highlight w:val="none"/>
        </w:rPr>
      </w:pPr>
      <w:bookmarkStart w:id="82" w:name="_Toc15379"/>
      <w:bookmarkStart w:id="83" w:name="_Toc25561"/>
      <w:bookmarkStart w:id="84" w:name="_Toc35609658"/>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pPr>
              <w:spacing w:before="120" w:beforeLines="50" w:line="360" w:lineRule="auto"/>
              <w:rPr>
                <w:rFonts w:hint="eastAsia" w:ascii="宋体" w:hAnsi="宋体"/>
                <w:color w:val="auto"/>
                <w:szCs w:val="21"/>
                <w:highlight w:val="none"/>
              </w:rPr>
            </w:pPr>
          </w:p>
        </w:tc>
        <w:tc>
          <w:tcPr>
            <w:tcW w:w="653"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pPr>
              <w:jc w:val="center"/>
              <w:rPr>
                <w:rFonts w:hint="eastAsia" w:ascii="宋体" w:hAnsi="宋体"/>
                <w:color w:val="auto"/>
                <w:szCs w:val="21"/>
                <w:highlight w:val="none"/>
              </w:rPr>
            </w:pPr>
          </w:p>
        </w:tc>
        <w:tc>
          <w:tcPr>
            <w:tcW w:w="1555" w:type="dxa"/>
            <w:noWrap w:val="0"/>
            <w:vAlign w:val="center"/>
          </w:tcPr>
          <w:p>
            <w:pPr>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pPr>
              <w:spacing w:line="360" w:lineRule="auto"/>
              <w:rPr>
                <w:rFonts w:hint="eastAsia" w:ascii="宋体" w:hAnsi="宋体"/>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pPr>
              <w:spacing w:line="360" w:lineRule="auto"/>
              <w:rPr>
                <w:rFonts w:hint="eastAsia" w:ascii="宋体" w:hAnsi="宋体"/>
                <w:i/>
                <w:iCs/>
                <w:color w:val="auto"/>
                <w:szCs w:val="21"/>
                <w:highlight w:val="none"/>
              </w:rPr>
            </w:pP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pPr>
              <w:jc w:val="center"/>
              <w:rPr>
                <w:color w:val="auto"/>
                <w:highlight w:val="none"/>
              </w:rPr>
            </w:pPr>
            <w:r>
              <w:rPr>
                <w:rFonts w:hint="eastAsia" w:ascii="宋体" w:hAnsi="宋体"/>
                <w:color w:val="auto"/>
                <w:szCs w:val="21"/>
                <w:highlight w:val="none"/>
              </w:rPr>
              <w:t>……</w:t>
            </w:r>
          </w:p>
        </w:tc>
        <w:tc>
          <w:tcPr>
            <w:tcW w:w="5092" w:type="dxa"/>
            <w:noWrap w:val="0"/>
            <w:vAlign w:val="center"/>
          </w:tcPr>
          <w:p>
            <w:pPr>
              <w:jc w:val="center"/>
              <w:rPr>
                <w:color w:val="auto"/>
                <w:highlight w:val="none"/>
              </w:rPr>
            </w:pPr>
            <w:r>
              <w:rPr>
                <w:rFonts w:hint="eastAsia" w:ascii="宋体" w:hAnsi="宋体"/>
                <w:color w:val="auto"/>
                <w:szCs w:val="21"/>
                <w:highlight w:val="none"/>
              </w:rPr>
              <w:t>……</w:t>
            </w:r>
          </w:p>
        </w:tc>
        <w:tc>
          <w:tcPr>
            <w:tcW w:w="653" w:type="dxa"/>
            <w:noWrap w:val="0"/>
            <w:vAlign w:val="center"/>
          </w:tcPr>
          <w:p>
            <w:pPr>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c>
          <w:tcPr>
            <w:tcW w:w="1555" w:type="dxa"/>
            <w:noWrap w:val="0"/>
            <w:vAlign w:val="center"/>
          </w:tcPr>
          <w:p>
            <w:pPr>
              <w:ind w:right="-35"/>
              <w:jc w:val="center"/>
              <w:rPr>
                <w:rFonts w:hint="eastAsia" w:ascii="宋体" w:hAnsi="宋体"/>
                <w:color w:val="auto"/>
                <w:szCs w:val="21"/>
                <w:highlight w:val="none"/>
              </w:rPr>
            </w:pPr>
          </w:p>
        </w:tc>
      </w:tr>
    </w:tbl>
    <w:p>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ind w:left="178" w:leftChars="85" w:firstLine="362"/>
        <w:rPr>
          <w:rFonts w:hint="eastAsia" w:ascii="宋体" w:hAnsi="宋体"/>
          <w:color w:val="auto"/>
          <w:szCs w:val="21"/>
          <w:highlight w:val="none"/>
          <w:lang w:val="en-GB"/>
        </w:rPr>
      </w:pPr>
    </w:p>
    <w:p>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397676804"/>
      <w:bookmarkStart w:id="88" w:name="_Toc322033413"/>
      <w:bookmarkStart w:id="89" w:name="_Toc35609660"/>
      <w:bookmarkStart w:id="90" w:name="_Toc400960198"/>
      <w:bookmarkStart w:id="91" w:name="_Toc517533517"/>
      <w:bookmarkStart w:id="92" w:name="_Toc9008"/>
      <w:bookmarkStart w:id="93" w:name="_Toc246241003"/>
      <w:bookmarkStart w:id="94" w:name="_Toc275440314"/>
      <w:bookmarkStart w:id="95" w:name="_Toc263670130"/>
    </w:p>
    <w:bookmarkEnd w:id="86"/>
    <w:p>
      <w:pPr>
        <w:pStyle w:val="2"/>
        <w:keepNext w:val="0"/>
        <w:jc w:val="both"/>
        <w:rPr>
          <w:rFonts w:hint="eastAsia" w:ascii="宋体" w:hAnsi="宋体"/>
          <w:b w:val="0"/>
          <w:sz w:val="30"/>
          <w:szCs w:val="30"/>
        </w:rPr>
      </w:pPr>
      <w:bookmarkStart w:id="96" w:name="_Toc35609659"/>
      <w:bookmarkStart w:id="97" w:name="_Toc400960196"/>
      <w:bookmarkStart w:id="98" w:name="_Toc29220"/>
      <w:bookmarkStart w:id="99" w:name="_Toc15743"/>
      <w:r>
        <w:rPr>
          <w:rFonts w:hint="eastAsia" w:ascii="宋体" w:hAnsi="宋体"/>
          <w:sz w:val="32"/>
          <w:szCs w:val="32"/>
        </w:rPr>
        <w:t>附件</w:t>
      </w:r>
      <w:r>
        <w:rPr>
          <w:rFonts w:hint="eastAsia" w:ascii="宋体" w:hAnsi="宋体"/>
          <w:sz w:val="32"/>
          <w:szCs w:val="32"/>
          <w:lang w:val="en-US" w:eastAsia="zh-CN"/>
        </w:rPr>
        <w:t>8</w:t>
      </w:r>
      <w:r>
        <w:rPr>
          <w:rFonts w:hint="eastAsia" w:ascii="宋体" w:hAnsi="宋体"/>
          <w:sz w:val="32"/>
          <w:szCs w:val="32"/>
        </w:rPr>
        <w:t xml:space="preserve"> 采购项目内容响应表</w:t>
      </w:r>
      <w:bookmarkEnd w:id="96"/>
      <w:bookmarkEnd w:id="97"/>
    </w:p>
    <w:p>
      <w:pPr>
        <w:spacing w:line="20" w:lineRule="exact"/>
        <w:rPr>
          <w:rFonts w:hint="eastAsia" w:ascii="宋体" w:hAnsi="宋体"/>
          <w:sz w:val="32"/>
          <w:szCs w:val="32"/>
        </w:rPr>
      </w:pPr>
    </w:p>
    <w:p>
      <w:pPr>
        <w:spacing w:line="360" w:lineRule="auto"/>
        <w:jc w:val="center"/>
        <w:rPr>
          <w:rFonts w:hint="eastAsia" w:ascii="宋体" w:hAnsi="宋体"/>
          <w:b/>
          <w:sz w:val="24"/>
          <w:highlight w:val="none"/>
        </w:rPr>
      </w:pPr>
      <w:r>
        <w:rPr>
          <w:rFonts w:hint="eastAsia" w:ascii="宋体" w:hAnsi="宋体"/>
          <w:b/>
          <w:sz w:val="24"/>
          <w:highlight w:val="none"/>
          <w:lang w:val="en-US" w:eastAsia="zh-CN"/>
        </w:rPr>
        <w:t>8</w:t>
      </w:r>
      <w:r>
        <w:rPr>
          <w:rFonts w:hint="eastAsia" w:ascii="宋体" w:hAnsi="宋体"/>
          <w:b/>
          <w:sz w:val="24"/>
          <w:highlight w:val="none"/>
        </w:rPr>
        <w:t>-1技术要求响应表</w:t>
      </w:r>
    </w:p>
    <w:p>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的技术要求的内容逐条响应。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技术要求</w:t>
            </w:r>
          </w:p>
        </w:tc>
        <w:tc>
          <w:tcPr>
            <w:tcW w:w="3099" w:type="dxa"/>
            <w:noWrap w:val="0"/>
            <w:vAlign w:val="center"/>
          </w:tcPr>
          <w:p>
            <w:pPr>
              <w:jc w:val="center"/>
              <w:rPr>
                <w:rFonts w:hint="eastAsia" w:ascii="宋体" w:hAnsi="宋体"/>
                <w:b/>
                <w:szCs w:val="21"/>
                <w:highlight w:val="none"/>
              </w:rPr>
            </w:pPr>
            <w:r>
              <w:rPr>
                <w:rFonts w:hint="eastAsia" w:ascii="宋体" w:hAnsi="宋体"/>
                <w:b/>
                <w:szCs w:val="21"/>
                <w:highlight w:val="none"/>
              </w:rPr>
              <w:t>响应描述</w:t>
            </w:r>
          </w:p>
          <w:p>
            <w:pPr>
              <w:adjustRightInd w:val="0"/>
              <w:jc w:val="center"/>
              <w:rPr>
                <w:rFonts w:hint="eastAsia" w:ascii="宋体" w:hAnsi="宋体" w:eastAsia="宋体"/>
                <w:snapToGrid w:val="0"/>
                <w:kern w:val="0"/>
                <w:szCs w:val="21"/>
                <w:highlight w:val="none"/>
                <w:lang w:eastAsia="zh-CN"/>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bl>
    <w:p>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w:t>
      </w:r>
      <w:r>
        <w:rPr>
          <w:rFonts w:hint="eastAsia" w:ascii="宋体" w:hAnsi="宋体"/>
          <w:b/>
          <w:szCs w:val="21"/>
          <w:highlight w:val="none"/>
          <w:lang w:val="en-US" w:eastAsia="zh-CN"/>
        </w:rPr>
        <w:t>采购需求</w:t>
      </w:r>
      <w:r>
        <w:rPr>
          <w:rFonts w:hint="eastAsia" w:ascii="宋体" w:hAnsi="宋体"/>
          <w:b/>
          <w:szCs w:val="21"/>
          <w:highlight w:val="none"/>
        </w:rPr>
        <w:t>规定附相关有效的证明资料。</w:t>
      </w:r>
    </w:p>
    <w:p>
      <w:pPr>
        <w:adjustRightInd w:val="0"/>
        <w:snapToGrid w:val="0"/>
        <w:spacing w:line="300" w:lineRule="auto"/>
        <w:rPr>
          <w:rFonts w:hint="eastAsia" w:ascii="宋体" w:hAnsi="宋体"/>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360" w:lineRule="auto"/>
        <w:rPr>
          <w:rFonts w:hint="eastAsia" w:ascii="宋体" w:hAnsi="宋体"/>
          <w:szCs w:val="21"/>
        </w:rPr>
      </w:pPr>
    </w:p>
    <w:p>
      <w:pPr>
        <w:spacing w:line="360" w:lineRule="auto"/>
        <w:jc w:val="center"/>
        <w:rPr>
          <w:rFonts w:hint="eastAsia" w:ascii="宋体" w:hAnsi="宋体"/>
          <w:b/>
          <w:sz w:val="24"/>
          <w:highlight w:val="none"/>
        </w:rPr>
      </w:pPr>
      <w:r>
        <w:rPr>
          <w:rFonts w:ascii="宋体" w:hAnsi="宋体"/>
          <w:sz w:val="32"/>
          <w:szCs w:val="32"/>
        </w:rPr>
        <w:br w:type="page"/>
      </w:r>
      <w:r>
        <w:rPr>
          <w:rFonts w:hint="eastAsia" w:ascii="宋体" w:hAnsi="宋体"/>
          <w:b/>
          <w:sz w:val="24"/>
          <w:highlight w:val="none"/>
          <w:lang w:val="en-US" w:eastAsia="zh-CN"/>
        </w:rPr>
        <w:t>8</w:t>
      </w:r>
      <w:r>
        <w:rPr>
          <w:rFonts w:hint="eastAsia" w:ascii="宋体" w:hAnsi="宋体"/>
          <w:b/>
          <w:sz w:val="24"/>
          <w:highlight w:val="none"/>
        </w:rPr>
        <w:t>-2商务要求响应表</w:t>
      </w:r>
    </w:p>
    <w:p>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w:t>
      </w:r>
      <w:r>
        <w:rPr>
          <w:rFonts w:hint="eastAsia" w:hAnsi="宋体"/>
          <w:szCs w:val="21"/>
          <w:highlight w:val="none"/>
          <w:lang w:val="en-US" w:eastAsia="zh-CN"/>
        </w:rPr>
        <w:t>商务</w:t>
      </w:r>
      <w:r>
        <w:rPr>
          <w:rFonts w:hint="eastAsia" w:hAnsi="宋体"/>
          <w:szCs w:val="21"/>
          <w:highlight w:val="none"/>
        </w:rPr>
        <w:t>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商务要求</w:t>
            </w:r>
          </w:p>
        </w:tc>
        <w:tc>
          <w:tcPr>
            <w:tcW w:w="3099" w:type="dxa"/>
            <w:noWrap w:val="0"/>
            <w:vAlign w:val="center"/>
          </w:tcPr>
          <w:p>
            <w:pPr>
              <w:jc w:val="center"/>
              <w:rPr>
                <w:rFonts w:hint="eastAsia" w:ascii="宋体" w:hAnsi="宋体"/>
                <w:b/>
                <w:szCs w:val="21"/>
                <w:highlight w:val="none"/>
              </w:rPr>
            </w:pPr>
            <w:r>
              <w:rPr>
                <w:rFonts w:hint="eastAsia" w:ascii="宋体" w:hAnsi="宋体"/>
                <w:b/>
                <w:szCs w:val="21"/>
                <w:highlight w:val="none"/>
              </w:rPr>
              <w:t>响应描述</w:t>
            </w:r>
          </w:p>
          <w:p>
            <w:pPr>
              <w:adjustRightInd w:val="0"/>
              <w:jc w:val="center"/>
              <w:rPr>
                <w:rFonts w:hint="eastAsia" w:ascii="宋体" w:hAnsi="宋体"/>
                <w:snapToGrid w:val="0"/>
                <w:kern w:val="0"/>
                <w:szCs w:val="21"/>
                <w:highlight w:val="none"/>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pPr>
              <w:adjustRightInd w:val="0"/>
              <w:spacing w:line="360" w:lineRule="auto"/>
              <w:rPr>
                <w:rFonts w:hint="eastAsia" w:ascii="宋体" w:hAnsi="宋体"/>
                <w:snapToGrid w:val="0"/>
                <w:kern w:val="0"/>
                <w:szCs w:val="21"/>
                <w:highlight w:val="none"/>
              </w:rPr>
            </w:pPr>
          </w:p>
        </w:tc>
        <w:tc>
          <w:tcPr>
            <w:tcW w:w="1941" w:type="dxa"/>
            <w:noWrap w:val="0"/>
            <w:vAlign w:val="top"/>
          </w:tcPr>
          <w:p>
            <w:pPr>
              <w:adjustRightInd w:val="0"/>
              <w:spacing w:line="360" w:lineRule="auto"/>
              <w:rPr>
                <w:rFonts w:hint="eastAsia" w:ascii="宋体" w:hAnsi="宋体"/>
                <w:snapToGrid w:val="0"/>
                <w:kern w:val="0"/>
                <w:szCs w:val="21"/>
                <w:highlight w:val="none"/>
              </w:rPr>
            </w:pPr>
          </w:p>
        </w:tc>
        <w:tc>
          <w:tcPr>
            <w:tcW w:w="3099" w:type="dxa"/>
            <w:noWrap w:val="0"/>
            <w:vAlign w:val="top"/>
          </w:tcPr>
          <w:p>
            <w:pPr>
              <w:adjustRightInd w:val="0"/>
              <w:spacing w:line="360" w:lineRule="auto"/>
              <w:rPr>
                <w:rFonts w:hint="eastAsia" w:ascii="宋体" w:hAnsi="宋体"/>
                <w:snapToGrid w:val="0"/>
                <w:kern w:val="0"/>
                <w:szCs w:val="21"/>
                <w:highlight w:val="none"/>
              </w:rPr>
            </w:pPr>
          </w:p>
        </w:tc>
        <w:tc>
          <w:tcPr>
            <w:tcW w:w="2161" w:type="dxa"/>
            <w:noWrap w:val="0"/>
            <w:vAlign w:val="top"/>
          </w:tcPr>
          <w:p>
            <w:pPr>
              <w:adjustRightInd w:val="0"/>
              <w:spacing w:line="360" w:lineRule="auto"/>
              <w:rPr>
                <w:rFonts w:hint="eastAsia" w:ascii="宋体" w:hAnsi="宋体"/>
                <w:snapToGrid w:val="0"/>
                <w:kern w:val="0"/>
                <w:szCs w:val="21"/>
                <w:highlight w:val="none"/>
              </w:rPr>
            </w:pPr>
          </w:p>
        </w:tc>
        <w:tc>
          <w:tcPr>
            <w:tcW w:w="1260" w:type="dxa"/>
            <w:noWrap w:val="0"/>
            <w:vAlign w:val="top"/>
          </w:tcPr>
          <w:p>
            <w:pPr>
              <w:adjustRightInd w:val="0"/>
              <w:spacing w:line="360" w:lineRule="auto"/>
              <w:rPr>
                <w:rFonts w:hint="eastAsia" w:ascii="宋体" w:hAnsi="宋体"/>
                <w:snapToGrid w:val="0"/>
                <w:kern w:val="0"/>
                <w:szCs w:val="21"/>
                <w:highlight w:val="none"/>
              </w:rPr>
            </w:pPr>
          </w:p>
        </w:tc>
      </w:tr>
    </w:tbl>
    <w:p>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备注：按招标文件规定附相关有效的证明资料。</w:t>
      </w:r>
    </w:p>
    <w:p>
      <w:pPr>
        <w:adjustRightInd w:val="0"/>
        <w:snapToGrid w:val="0"/>
        <w:spacing w:line="300" w:lineRule="auto"/>
        <w:rPr>
          <w:rFonts w:hint="eastAsia" w:ascii="宋体" w:hAnsi="宋体"/>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rPr>
          <w:rFonts w:hint="eastAsia" w:ascii="宋体" w:hAnsi="宋体"/>
          <w:color w:val="auto"/>
          <w:sz w:val="32"/>
          <w:szCs w:val="32"/>
          <w:highlight w:val="none"/>
        </w:rPr>
      </w:pPr>
      <w:r>
        <w:rPr>
          <w:rFonts w:hint="eastAsia" w:ascii="宋体" w:hAnsi="宋体"/>
          <w:color w:val="auto"/>
          <w:sz w:val="32"/>
          <w:szCs w:val="32"/>
          <w:highlight w:val="none"/>
        </w:rPr>
        <w:br w:type="page"/>
      </w:r>
    </w:p>
    <w:p>
      <w:pPr>
        <w:pStyle w:val="2"/>
        <w:keepNext w:val="0"/>
        <w:jc w:val="both"/>
        <w:rPr>
          <w:rFonts w:hint="eastAsia" w:ascii="宋体" w:hAnsi="宋体"/>
          <w:color w:val="auto"/>
          <w:sz w:val="32"/>
          <w:szCs w:val="32"/>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8"/>
      <w:bookmarkEnd w:id="99"/>
    </w:p>
    <w:bookmarkEnd w:id="93"/>
    <w:p>
      <w:pPr>
        <w:adjustRightInd w:val="0"/>
        <w:spacing w:line="360" w:lineRule="auto"/>
        <w:ind w:firstLine="2715" w:firstLineChars="1127"/>
        <w:rPr>
          <w:rFonts w:hint="eastAsia" w:ascii="宋体" w:hAnsi="宋体"/>
          <w:b/>
          <w:color w:val="auto"/>
          <w:sz w:val="24"/>
          <w:highlight w:val="none"/>
        </w:rPr>
      </w:pPr>
      <w:bookmarkStart w:id="100" w:name="_Toc263670132"/>
      <w:r>
        <w:rPr>
          <w:rFonts w:hint="eastAsia" w:ascii="宋体" w:hAnsi="宋体"/>
          <w:b/>
          <w:color w:val="auto"/>
          <w:sz w:val="24"/>
          <w:highlight w:val="none"/>
        </w:rPr>
        <w:t>同类项目业绩情况一览表</w:t>
      </w: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广州市天河区中医医院2026年消防设备整改安装项目</w:t>
      </w:r>
    </w:p>
    <w:p>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10" w:hRule="exact"/>
        </w:trPr>
        <w:tc>
          <w:tcPr>
            <w:tcW w:w="828"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pPr>
              <w:adjustRightInd w:val="0"/>
              <w:spacing w:line="360" w:lineRule="auto"/>
              <w:jc w:val="center"/>
              <w:rPr>
                <w:rFonts w:hint="eastAsia" w:ascii="宋体" w:hAnsi="宋体"/>
                <w:bCs/>
                <w:snapToGrid w:val="0"/>
                <w:color w:val="auto"/>
                <w:kern w:val="0"/>
                <w:szCs w:val="21"/>
                <w:highlight w:val="none"/>
              </w:rPr>
            </w:pPr>
          </w:p>
        </w:tc>
      </w:tr>
    </w:tbl>
    <w:p>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pPr>
        <w:adjustRightInd w:val="0"/>
        <w:snapToGrid w:val="0"/>
        <w:spacing w:line="300" w:lineRule="auto"/>
        <w:rPr>
          <w:rFonts w:hint="eastAsia" w:ascii="宋体" w:hAnsi="宋体"/>
          <w:color w:val="auto"/>
          <w:szCs w:val="21"/>
          <w:highlight w:val="none"/>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100"/>
      <w:bookmarkStart w:id="101" w:name="_Toc259031662"/>
    </w:p>
    <w:bookmarkEnd w:id="101"/>
    <w:p>
      <w:pPr>
        <w:rPr>
          <w:rFonts w:hint="eastAsia" w:ascii="宋体" w:hAnsi="宋体"/>
          <w:color w:val="auto"/>
          <w:highlight w:val="none"/>
        </w:rPr>
      </w:pPr>
      <w:r>
        <w:rPr>
          <w:rFonts w:hint="eastAsia" w:ascii="宋体" w:hAnsi="宋体"/>
          <w:color w:val="auto"/>
          <w:highlight w:val="none"/>
        </w:rPr>
        <w:br w:type="page"/>
      </w:r>
      <w:bookmarkStart w:id="102" w:name="_Toc400960201"/>
      <w:bookmarkStart w:id="103" w:name="_Toc322033416"/>
      <w:bookmarkStart w:id="104" w:name="_Toc35609662"/>
      <w:bookmarkStart w:id="105" w:name="_Toc32242"/>
      <w:bookmarkStart w:id="106" w:name="_Toc4956"/>
      <w:bookmarkStart w:id="107" w:name="_Toc397676807"/>
      <w:bookmarkStart w:id="108" w:name="_Toc32498"/>
    </w:p>
    <w:p>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10</w:t>
      </w:r>
      <w:r>
        <w:rPr>
          <w:rFonts w:hint="eastAsia" w:ascii="宋体" w:hAnsi="宋体"/>
          <w:color w:val="auto"/>
          <w:sz w:val="32"/>
          <w:szCs w:val="32"/>
          <w:highlight w:val="none"/>
        </w:rPr>
        <w:t xml:space="preserve"> 开标一览表</w:t>
      </w:r>
      <w:bookmarkEnd w:id="102"/>
      <w:bookmarkEnd w:id="103"/>
      <w:bookmarkEnd w:id="104"/>
      <w:bookmarkEnd w:id="105"/>
      <w:bookmarkEnd w:id="106"/>
      <w:bookmarkEnd w:id="107"/>
      <w:bookmarkEnd w:id="108"/>
    </w:p>
    <w:p>
      <w:pPr>
        <w:pStyle w:val="25"/>
        <w:snapToGrid/>
        <w:spacing w:line="360" w:lineRule="auto"/>
        <w:rPr>
          <w:rFonts w:hint="eastAsia"/>
          <w:bCs/>
          <w:color w:val="auto"/>
          <w:sz w:val="24"/>
          <w:szCs w:val="24"/>
          <w:highlight w:val="none"/>
        </w:rPr>
      </w:pPr>
      <w:bookmarkStart w:id="109" w:name="_Toc8170"/>
      <w:bookmarkStart w:id="110" w:name="_Toc16920"/>
      <w:bookmarkStart w:id="111" w:name="_Toc12878"/>
      <w:r>
        <w:rPr>
          <w:rFonts w:hint="eastAsia"/>
          <w:color w:val="auto"/>
          <w:sz w:val="24"/>
          <w:szCs w:val="24"/>
          <w:highlight w:val="none"/>
        </w:rPr>
        <w:t>开标一览表</w:t>
      </w:r>
      <w:bookmarkEnd w:id="109"/>
      <w:bookmarkEnd w:id="110"/>
      <w:bookmarkEnd w:id="111"/>
    </w:p>
    <w:p>
      <w:pPr>
        <w:adjustRightInd w:val="0"/>
        <w:spacing w:line="360" w:lineRule="auto"/>
        <w:jc w:val="center"/>
        <w:rPr>
          <w:rFonts w:hint="eastAsia" w:ascii="宋体" w:hAnsi="宋体"/>
          <w:bCs/>
          <w:snapToGrid w:val="0"/>
          <w:color w:val="auto"/>
          <w:kern w:val="0"/>
          <w:szCs w:val="21"/>
          <w:highlight w:val="none"/>
        </w:rPr>
      </w:pPr>
    </w:p>
    <w:p>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lang w:eastAsia="zh-CN"/>
        </w:rPr>
        <w:t>广州市天河区中医医院2026年消防设备整改安装项目</w:t>
      </w:r>
    </w:p>
    <w:tbl>
      <w:tblPr>
        <w:tblStyle w:val="1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76"/>
        <w:gridCol w:w="2679"/>
        <w:gridCol w:w="35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bottom w:val="single" w:color="auto" w:sz="4" w:space="0"/>
              <w:right w:val="single" w:color="auto" w:sz="4" w:space="0"/>
            </w:tcBorders>
            <w:noWrap w:val="0"/>
            <w:vAlign w:val="center"/>
          </w:tcPr>
          <w:p>
            <w:pPr>
              <w:spacing w:after="0" w:line="240" w:lineRule="auto"/>
              <w:jc w:val="center"/>
              <w:rPr>
                <w:rFonts w:hint="default" w:ascii="宋体" w:hAnsi="宋体"/>
                <w:b/>
                <w:color w:val="auto"/>
                <w:sz w:val="21"/>
                <w:szCs w:val="21"/>
                <w:highlight w:val="none"/>
                <w:lang w:val="en-US" w:eastAsia="zh-CN"/>
              </w:rPr>
            </w:pPr>
            <w:r>
              <w:rPr>
                <w:rFonts w:hint="eastAsia" w:ascii="宋体" w:hAnsi="宋体" w:eastAsia="宋体" w:cs="Times New Roman"/>
                <w:b/>
                <w:color w:val="auto"/>
                <w:szCs w:val="21"/>
                <w:highlight w:val="none"/>
              </w:rPr>
              <w:t>项目内容</w:t>
            </w:r>
          </w:p>
        </w:tc>
        <w:tc>
          <w:tcPr>
            <w:tcW w:w="2677" w:type="dxa"/>
            <w:tcBorders>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数量</w:t>
            </w:r>
          </w:p>
        </w:tc>
        <w:tc>
          <w:tcPr>
            <w:tcW w:w="1943" w:type="pct"/>
            <w:tcBorders>
              <w:left w:val="single" w:color="auto" w:sz="4" w:space="0"/>
              <w:bottom w:val="single" w:color="auto" w:sz="4" w:space="0"/>
            </w:tcBorders>
            <w:noWrap w:val="0"/>
            <w:vAlign w:val="center"/>
          </w:tcPr>
          <w:p>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响应报价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right w:val="single" w:color="auto" w:sz="4" w:space="0"/>
            </w:tcBorders>
            <w:noWrap w:val="0"/>
            <w:vAlign w:val="center"/>
          </w:tcPr>
          <w:p>
            <w:pPr>
              <w:spacing w:after="0" w:line="380" w:lineRule="exact"/>
              <w:jc w:val="center"/>
              <w:rPr>
                <w:rFonts w:hint="default" w:ascii="宋体" w:hAnsi="宋体" w:eastAsia="宋体" w:cs="Times New Roman"/>
                <w:b w:val="0"/>
                <w:bCs/>
                <w:color w:val="auto"/>
                <w:sz w:val="21"/>
                <w:szCs w:val="21"/>
                <w:highlight w:val="none"/>
                <w:lang w:val="en-US" w:eastAsia="zh-CN"/>
              </w:rPr>
            </w:pPr>
            <w:r>
              <w:rPr>
                <w:rFonts w:hint="default" w:ascii="宋体" w:hAnsi="宋体" w:eastAsia="宋体" w:cs="Times New Roman"/>
                <w:b w:val="0"/>
                <w:bCs/>
                <w:color w:val="auto"/>
                <w:sz w:val="21"/>
                <w:szCs w:val="21"/>
                <w:highlight w:val="none"/>
                <w:lang w:val="en-US" w:eastAsia="zh-CN"/>
              </w:rPr>
              <w:t>广州市天河区中医医院2026年消防设备整改安装项目</w:t>
            </w:r>
          </w:p>
        </w:tc>
        <w:tc>
          <w:tcPr>
            <w:tcW w:w="2677" w:type="dxa"/>
            <w:tcBorders>
              <w:left w:val="single" w:color="auto" w:sz="4" w:space="0"/>
              <w:right w:val="single" w:color="auto" w:sz="4" w:space="0"/>
            </w:tcBorders>
            <w:noWrap w:val="0"/>
            <w:vAlign w:val="center"/>
          </w:tcPr>
          <w:p>
            <w:pPr>
              <w:spacing w:after="0" w:line="380" w:lineRule="exact"/>
              <w:jc w:val="center"/>
              <w:rPr>
                <w:rFonts w:hint="default" w:ascii="宋体" w:hAnsi="宋体" w:eastAsia="宋体"/>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1</w:t>
            </w:r>
            <w:r>
              <w:rPr>
                <w:rFonts w:hint="eastAsia" w:ascii="宋体" w:hAnsi="宋体" w:cs="Times New Roman"/>
                <w:b w:val="0"/>
                <w:bCs/>
                <w:color w:val="auto"/>
                <w:sz w:val="21"/>
                <w:szCs w:val="21"/>
                <w:highlight w:val="none"/>
                <w:lang w:val="en-US" w:eastAsia="zh-CN"/>
              </w:rPr>
              <w:t>项</w:t>
            </w:r>
          </w:p>
        </w:tc>
        <w:tc>
          <w:tcPr>
            <w:tcW w:w="1943" w:type="pct"/>
            <w:tcBorders>
              <w:left w:val="single" w:color="auto" w:sz="4" w:space="0"/>
            </w:tcBorders>
            <w:noWrap w:val="0"/>
            <w:vAlign w:val="center"/>
          </w:tcPr>
          <w:p>
            <w:pPr>
              <w:spacing w:line="360" w:lineRule="auto"/>
              <w:jc w:val="center"/>
              <w:rPr>
                <w:rFonts w:hint="default" w:ascii="宋体" w:hAnsi="宋体"/>
                <w:b w:val="0"/>
                <w:bCs/>
                <w:color w:val="auto"/>
                <w:sz w:val="21"/>
                <w:szCs w:val="21"/>
                <w:highlight w:val="none"/>
                <w:u w:val="single"/>
                <w:lang w:val="en-US" w:eastAsia="zh-CN"/>
              </w:rPr>
            </w:pPr>
          </w:p>
        </w:tc>
      </w:tr>
    </w:tbl>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lang w:val="en-US" w:eastAsia="zh-CN"/>
        </w:rPr>
      </w:pPr>
    </w:p>
    <w:p>
      <w:pPr>
        <w:adjustRightInd w:val="0"/>
        <w:snapToGrid w:val="0"/>
        <w:spacing w:line="360" w:lineRule="auto"/>
        <w:rPr>
          <w:rFonts w:hint="default" w:ascii="宋体" w:hAnsi="宋体"/>
          <w:color w:val="auto"/>
          <w:szCs w:val="21"/>
          <w:highlight w:val="none"/>
          <w:lang w:val="en-US" w:eastAsia="zh-CN"/>
        </w:rPr>
      </w:pPr>
    </w:p>
    <w:p>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ascii="宋体" w:hAnsi="宋体" w:cs="宋体"/>
          <w:color w:val="auto"/>
          <w:szCs w:val="21"/>
          <w:highlight w:val="none"/>
          <w:lang w:val="en-GB"/>
        </w:rPr>
      </w:pPr>
      <w:r>
        <w:rPr>
          <w:rFonts w:hint="eastAsia" w:ascii="宋体" w:hAnsi="宋体" w:cs="宋体"/>
          <w:color w:val="auto"/>
          <w:szCs w:val="21"/>
          <w:highlight w:val="none"/>
          <w:lang w:val="en-GB"/>
        </w:rPr>
        <w:br w:type="page"/>
      </w:r>
    </w:p>
    <w:p>
      <w:pPr>
        <w:pStyle w:val="2"/>
        <w:keepNext w:val="0"/>
        <w:jc w:val="both"/>
        <w:rPr>
          <w:rFonts w:hint="default" w:ascii="宋体" w:hAnsi="宋体" w:eastAsia="宋体"/>
          <w:color w:val="auto"/>
          <w:sz w:val="32"/>
          <w:szCs w:val="32"/>
          <w:highlight w:val="none"/>
          <w:lang w:val="en-US" w:eastAsia="zh-CN"/>
        </w:rPr>
      </w:pPr>
      <w:r>
        <w:rPr>
          <w:rFonts w:hint="eastAsia" w:ascii="宋体" w:hAnsi="宋体"/>
          <w:color w:val="auto"/>
          <w:sz w:val="32"/>
          <w:szCs w:val="32"/>
          <w:highlight w:val="none"/>
        </w:rPr>
        <w:t>附件1</w:t>
      </w:r>
      <w:r>
        <w:rPr>
          <w:rFonts w:hint="eastAsia" w:ascii="宋体" w:hAnsi="宋体"/>
          <w:color w:val="auto"/>
          <w:sz w:val="32"/>
          <w:szCs w:val="32"/>
          <w:highlight w:val="none"/>
          <w:lang w:val="en-US" w:eastAsia="zh-CN"/>
        </w:rPr>
        <w:t>1</w:t>
      </w:r>
      <w:r>
        <w:rPr>
          <w:rFonts w:hint="eastAsia" w:ascii="宋体" w:hAnsi="宋体"/>
          <w:color w:val="auto"/>
          <w:sz w:val="32"/>
          <w:szCs w:val="32"/>
          <w:highlight w:val="none"/>
        </w:rPr>
        <w:t xml:space="preserve"> </w:t>
      </w:r>
      <w:r>
        <w:rPr>
          <w:rFonts w:hint="eastAsia" w:ascii="宋体" w:hAnsi="宋体"/>
          <w:color w:val="auto"/>
          <w:sz w:val="32"/>
          <w:szCs w:val="32"/>
          <w:highlight w:val="none"/>
          <w:lang w:val="en-US" w:eastAsia="zh-CN"/>
        </w:rPr>
        <w:t>报价明细表</w:t>
      </w:r>
    </w:p>
    <w:p>
      <w:pPr>
        <w:adjustRightInd w:val="0"/>
        <w:spacing w:line="360" w:lineRule="auto"/>
        <w:jc w:val="center"/>
        <w:rPr>
          <w:rFonts w:hint="eastAsia" w:ascii="宋体" w:hAnsi="宋体"/>
          <w:b/>
          <w:bCs/>
          <w:szCs w:val="21"/>
        </w:rPr>
      </w:pPr>
      <w:r>
        <w:rPr>
          <w:rFonts w:hint="eastAsia" w:ascii="宋体" w:hAnsi="宋体"/>
          <w:b/>
          <w:bCs/>
          <w:szCs w:val="21"/>
        </w:rPr>
        <w:t>报价明细表</w:t>
      </w:r>
    </w:p>
    <w:p>
      <w:pPr>
        <w:adjustRightInd w:val="0"/>
        <w:spacing w:line="360" w:lineRule="auto"/>
        <w:rPr>
          <w:rFonts w:hint="eastAsia" w:ascii="宋体" w:hAnsi="宋体"/>
          <w:snapToGrid w:val="0"/>
          <w:color w:val="3366FF"/>
          <w:kern w:val="0"/>
          <w:szCs w:val="21"/>
          <w:u w:val="single"/>
          <w:lang w:eastAsia="zh-CN"/>
        </w:rPr>
      </w:pPr>
      <w:r>
        <w:rPr>
          <w:rFonts w:hint="eastAsia" w:ascii="宋体" w:hAnsi="宋体"/>
          <w:szCs w:val="21"/>
        </w:rPr>
        <w:t>项目名称：</w:t>
      </w:r>
      <w:r>
        <w:rPr>
          <w:rFonts w:hint="eastAsia" w:ascii="宋体" w:hAnsi="宋体"/>
          <w:szCs w:val="21"/>
          <w:lang w:eastAsia="zh-CN"/>
        </w:rPr>
        <w:t>广州市天河区中医医院2026年消防设备整改安装项目</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5"/>
        <w:gridCol w:w="1326"/>
        <w:gridCol w:w="924"/>
        <w:gridCol w:w="787"/>
        <w:gridCol w:w="1038"/>
        <w:gridCol w:w="670"/>
        <w:gridCol w:w="670"/>
        <w:gridCol w:w="987"/>
        <w:gridCol w:w="22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735" w:type="dxa"/>
            <w:noWrap w:val="0"/>
            <w:vAlign w:val="center"/>
          </w:tcPr>
          <w:p>
            <w:pPr>
              <w:spacing w:line="25" w:lineRule="atLeast"/>
              <w:rPr>
                <w:rFonts w:hint="eastAsia" w:ascii="宋体" w:hAnsi="宋体"/>
                <w:b/>
                <w:szCs w:val="21"/>
              </w:rPr>
            </w:pPr>
            <w:r>
              <w:rPr>
                <w:rFonts w:hint="eastAsia" w:ascii="宋体" w:hAnsi="宋体"/>
                <w:b/>
                <w:szCs w:val="21"/>
              </w:rPr>
              <w:t>序号</w:t>
            </w:r>
          </w:p>
        </w:tc>
        <w:tc>
          <w:tcPr>
            <w:tcW w:w="1326" w:type="dxa"/>
            <w:noWrap w:val="0"/>
            <w:vAlign w:val="center"/>
          </w:tcPr>
          <w:p>
            <w:pPr>
              <w:spacing w:line="25" w:lineRule="atLeast"/>
              <w:jc w:val="center"/>
              <w:rPr>
                <w:rFonts w:hint="eastAsia" w:ascii="宋体" w:hAnsi="宋体"/>
                <w:b/>
                <w:szCs w:val="21"/>
              </w:rPr>
            </w:pPr>
            <w:r>
              <w:rPr>
                <w:rFonts w:hint="eastAsia" w:ascii="宋体" w:hAnsi="宋体"/>
                <w:b/>
                <w:szCs w:val="21"/>
              </w:rPr>
              <w:t>产品名称</w:t>
            </w:r>
          </w:p>
        </w:tc>
        <w:tc>
          <w:tcPr>
            <w:tcW w:w="924" w:type="dxa"/>
            <w:tcBorders>
              <w:right w:val="single" w:color="auto" w:sz="4" w:space="0"/>
            </w:tcBorders>
            <w:noWrap w:val="0"/>
            <w:vAlign w:val="center"/>
          </w:tcPr>
          <w:p>
            <w:pPr>
              <w:spacing w:line="25" w:lineRule="atLeast"/>
              <w:jc w:val="center"/>
              <w:rPr>
                <w:rFonts w:hint="eastAsia" w:ascii="宋体" w:hAnsi="宋体"/>
                <w:b/>
                <w:szCs w:val="21"/>
              </w:rPr>
            </w:pPr>
            <w:r>
              <w:rPr>
                <w:rFonts w:hint="eastAsia" w:ascii="宋体" w:hAnsi="宋体"/>
                <w:b/>
                <w:szCs w:val="21"/>
              </w:rPr>
              <w:t>品牌</w:t>
            </w:r>
          </w:p>
        </w:tc>
        <w:tc>
          <w:tcPr>
            <w:tcW w:w="787" w:type="dxa"/>
            <w:tcBorders>
              <w:left w:val="single" w:color="auto" w:sz="4" w:space="0"/>
            </w:tcBorders>
            <w:noWrap w:val="0"/>
            <w:vAlign w:val="center"/>
          </w:tcPr>
          <w:p>
            <w:pPr>
              <w:spacing w:line="25" w:lineRule="atLeast"/>
              <w:jc w:val="center"/>
              <w:rPr>
                <w:rFonts w:hint="eastAsia" w:ascii="宋体" w:hAnsi="宋体"/>
                <w:b/>
                <w:szCs w:val="21"/>
              </w:rPr>
            </w:pPr>
            <w:r>
              <w:rPr>
                <w:rFonts w:hint="eastAsia" w:ascii="宋体" w:hAnsi="宋体"/>
                <w:b/>
                <w:szCs w:val="21"/>
              </w:rPr>
              <w:t>产地</w:t>
            </w:r>
          </w:p>
        </w:tc>
        <w:tc>
          <w:tcPr>
            <w:tcW w:w="1038" w:type="dxa"/>
            <w:tcBorders>
              <w:right w:val="single" w:color="auto" w:sz="4" w:space="0"/>
            </w:tcBorders>
            <w:noWrap w:val="0"/>
            <w:vAlign w:val="center"/>
          </w:tcPr>
          <w:p>
            <w:pPr>
              <w:spacing w:line="25" w:lineRule="atLeast"/>
              <w:ind w:left="-105" w:leftChars="-50" w:right="-105" w:rightChars="-50"/>
              <w:jc w:val="center"/>
              <w:rPr>
                <w:rFonts w:hint="eastAsia" w:ascii="宋体" w:hAnsi="宋体"/>
                <w:b/>
                <w:szCs w:val="21"/>
              </w:rPr>
            </w:pPr>
            <w:r>
              <w:rPr>
                <w:rFonts w:hint="eastAsia" w:ascii="宋体" w:hAnsi="宋体"/>
                <w:b/>
                <w:szCs w:val="21"/>
              </w:rPr>
              <w:t>规格型号</w:t>
            </w:r>
          </w:p>
        </w:tc>
        <w:tc>
          <w:tcPr>
            <w:tcW w:w="670" w:type="dxa"/>
            <w:tcBorders>
              <w:left w:val="single" w:color="auto" w:sz="4" w:space="0"/>
            </w:tcBorders>
            <w:noWrap w:val="0"/>
            <w:vAlign w:val="center"/>
          </w:tcPr>
          <w:p>
            <w:pPr>
              <w:spacing w:line="25" w:lineRule="atLeast"/>
              <w:jc w:val="center"/>
              <w:rPr>
                <w:rFonts w:hint="eastAsia" w:ascii="宋体" w:hAnsi="宋体"/>
                <w:b/>
                <w:szCs w:val="21"/>
              </w:rPr>
            </w:pPr>
            <w:r>
              <w:rPr>
                <w:rFonts w:hint="eastAsia" w:ascii="宋体" w:hAnsi="宋体"/>
                <w:b/>
                <w:szCs w:val="21"/>
              </w:rPr>
              <w:t>数量</w:t>
            </w:r>
          </w:p>
        </w:tc>
        <w:tc>
          <w:tcPr>
            <w:tcW w:w="670" w:type="dxa"/>
            <w:noWrap w:val="0"/>
            <w:vAlign w:val="center"/>
          </w:tcPr>
          <w:p>
            <w:pPr>
              <w:spacing w:line="25" w:lineRule="atLeast"/>
              <w:jc w:val="center"/>
              <w:rPr>
                <w:rFonts w:hint="eastAsia" w:ascii="宋体" w:hAnsi="宋体"/>
                <w:b/>
                <w:szCs w:val="21"/>
              </w:rPr>
            </w:pPr>
            <w:r>
              <w:rPr>
                <w:rFonts w:hint="eastAsia" w:ascii="宋体" w:hAnsi="宋体"/>
                <w:b/>
                <w:szCs w:val="21"/>
              </w:rPr>
              <w:t>单位</w:t>
            </w:r>
          </w:p>
        </w:tc>
        <w:tc>
          <w:tcPr>
            <w:tcW w:w="987" w:type="dxa"/>
            <w:noWrap w:val="0"/>
            <w:vAlign w:val="center"/>
          </w:tcPr>
          <w:p>
            <w:pPr>
              <w:spacing w:line="25" w:lineRule="atLeast"/>
              <w:jc w:val="center"/>
              <w:rPr>
                <w:rFonts w:hint="eastAsia" w:ascii="宋体" w:hAnsi="宋体"/>
                <w:b/>
                <w:szCs w:val="21"/>
              </w:rPr>
            </w:pPr>
            <w:r>
              <w:rPr>
                <w:rFonts w:hint="eastAsia" w:ascii="宋体" w:hAnsi="宋体"/>
                <w:b/>
                <w:szCs w:val="21"/>
              </w:rPr>
              <w:t>单价</w:t>
            </w:r>
          </w:p>
        </w:tc>
        <w:tc>
          <w:tcPr>
            <w:tcW w:w="2296" w:type="dxa"/>
            <w:noWrap w:val="0"/>
            <w:vAlign w:val="center"/>
          </w:tcPr>
          <w:p>
            <w:pPr>
              <w:spacing w:line="25" w:lineRule="atLeast"/>
              <w:jc w:val="center"/>
              <w:rPr>
                <w:rFonts w:hint="eastAsia" w:ascii="宋体" w:hAnsi="宋体"/>
                <w:b/>
                <w:szCs w:val="21"/>
              </w:rPr>
            </w:pPr>
            <w:r>
              <w:rPr>
                <w:rFonts w:hint="eastAsia" w:ascii="宋体" w:hAnsi="宋体"/>
                <w:b/>
                <w:szCs w:val="21"/>
              </w:rPr>
              <w:t>合计（元）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735" w:type="dxa"/>
            <w:noWrap w:val="0"/>
            <w:vAlign w:val="center"/>
          </w:tcPr>
          <w:p>
            <w:pPr>
              <w:spacing w:line="25" w:lineRule="atLeast"/>
              <w:rPr>
                <w:rFonts w:hint="eastAsia" w:ascii="宋体" w:hAnsi="宋体"/>
                <w:szCs w:val="21"/>
              </w:rPr>
            </w:pPr>
          </w:p>
        </w:tc>
        <w:tc>
          <w:tcPr>
            <w:tcW w:w="1326" w:type="dxa"/>
            <w:noWrap w:val="0"/>
            <w:vAlign w:val="center"/>
          </w:tcPr>
          <w:p>
            <w:pPr>
              <w:spacing w:line="25" w:lineRule="atLeast"/>
              <w:rPr>
                <w:rFonts w:hint="eastAsia" w:ascii="宋体" w:hAnsi="宋体"/>
                <w:bCs/>
                <w:szCs w:val="21"/>
              </w:rPr>
            </w:pPr>
          </w:p>
        </w:tc>
        <w:tc>
          <w:tcPr>
            <w:tcW w:w="924" w:type="dxa"/>
            <w:tcBorders>
              <w:right w:val="single" w:color="auto" w:sz="4" w:space="0"/>
            </w:tcBorders>
            <w:noWrap w:val="0"/>
            <w:vAlign w:val="center"/>
          </w:tcPr>
          <w:p>
            <w:pPr>
              <w:spacing w:line="25" w:lineRule="atLeast"/>
              <w:rPr>
                <w:rFonts w:hint="eastAsia" w:ascii="宋体" w:hAnsi="宋体"/>
                <w:bCs/>
                <w:szCs w:val="21"/>
              </w:rPr>
            </w:pPr>
          </w:p>
        </w:tc>
        <w:tc>
          <w:tcPr>
            <w:tcW w:w="787" w:type="dxa"/>
            <w:tcBorders>
              <w:left w:val="single" w:color="auto" w:sz="4" w:space="0"/>
            </w:tcBorders>
            <w:noWrap w:val="0"/>
            <w:vAlign w:val="center"/>
          </w:tcPr>
          <w:p>
            <w:pPr>
              <w:spacing w:line="25" w:lineRule="atLeast"/>
              <w:rPr>
                <w:rFonts w:hint="eastAsia" w:ascii="宋体" w:hAnsi="宋体"/>
                <w:bCs/>
                <w:szCs w:val="21"/>
              </w:rPr>
            </w:pPr>
          </w:p>
        </w:tc>
        <w:tc>
          <w:tcPr>
            <w:tcW w:w="1038" w:type="dxa"/>
            <w:tcBorders>
              <w:right w:val="single" w:color="auto" w:sz="4" w:space="0"/>
            </w:tcBorders>
            <w:noWrap w:val="0"/>
            <w:vAlign w:val="center"/>
          </w:tcPr>
          <w:p>
            <w:pPr>
              <w:spacing w:line="25" w:lineRule="atLeast"/>
              <w:jc w:val="center"/>
              <w:rPr>
                <w:rFonts w:hint="eastAsia" w:ascii="宋体" w:hAnsi="宋体"/>
                <w:szCs w:val="21"/>
              </w:rPr>
            </w:pPr>
          </w:p>
        </w:tc>
        <w:tc>
          <w:tcPr>
            <w:tcW w:w="670" w:type="dxa"/>
            <w:tcBorders>
              <w:left w:val="single" w:color="auto" w:sz="4" w:space="0"/>
            </w:tcBorders>
            <w:noWrap w:val="0"/>
            <w:vAlign w:val="center"/>
          </w:tcPr>
          <w:p>
            <w:pPr>
              <w:spacing w:line="25" w:lineRule="atLeast"/>
              <w:jc w:val="center"/>
              <w:rPr>
                <w:rFonts w:hint="eastAsia" w:ascii="宋体" w:hAnsi="宋体"/>
                <w:szCs w:val="21"/>
              </w:rPr>
            </w:pPr>
          </w:p>
        </w:tc>
        <w:tc>
          <w:tcPr>
            <w:tcW w:w="670" w:type="dxa"/>
            <w:noWrap w:val="0"/>
            <w:vAlign w:val="center"/>
          </w:tcPr>
          <w:p>
            <w:pPr>
              <w:spacing w:line="25" w:lineRule="atLeast"/>
              <w:jc w:val="center"/>
              <w:rPr>
                <w:rFonts w:hint="eastAsia" w:ascii="宋体" w:hAnsi="宋体"/>
                <w:bCs/>
                <w:szCs w:val="21"/>
              </w:rPr>
            </w:pPr>
          </w:p>
        </w:tc>
        <w:tc>
          <w:tcPr>
            <w:tcW w:w="987" w:type="dxa"/>
            <w:noWrap w:val="0"/>
            <w:vAlign w:val="center"/>
          </w:tcPr>
          <w:p>
            <w:pPr>
              <w:spacing w:line="25" w:lineRule="atLeast"/>
              <w:jc w:val="center"/>
              <w:rPr>
                <w:rFonts w:hint="eastAsia" w:ascii="宋体" w:hAnsi="宋体"/>
                <w:bCs/>
                <w:szCs w:val="21"/>
              </w:rPr>
            </w:pPr>
          </w:p>
        </w:tc>
        <w:tc>
          <w:tcPr>
            <w:tcW w:w="2296" w:type="dxa"/>
            <w:noWrap w:val="0"/>
            <w:vAlign w:val="center"/>
          </w:tcPr>
          <w:p>
            <w:pPr>
              <w:spacing w:line="25" w:lineRule="atLeast"/>
              <w:rPr>
                <w:rFonts w:hint="eastAsia"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4" w:hRule="atLeast"/>
          <w:jc w:val="center"/>
        </w:trPr>
        <w:tc>
          <w:tcPr>
            <w:tcW w:w="735" w:type="dxa"/>
            <w:noWrap w:val="0"/>
            <w:vAlign w:val="center"/>
          </w:tcPr>
          <w:p>
            <w:pPr>
              <w:spacing w:line="25" w:lineRule="atLeast"/>
              <w:rPr>
                <w:rFonts w:hint="eastAsia" w:ascii="宋体" w:hAnsi="宋体"/>
                <w:szCs w:val="21"/>
              </w:rPr>
            </w:pPr>
          </w:p>
        </w:tc>
        <w:tc>
          <w:tcPr>
            <w:tcW w:w="1326" w:type="dxa"/>
            <w:noWrap w:val="0"/>
            <w:vAlign w:val="center"/>
          </w:tcPr>
          <w:p>
            <w:pPr>
              <w:spacing w:line="25" w:lineRule="atLeast"/>
              <w:rPr>
                <w:rFonts w:hint="eastAsia" w:ascii="宋体" w:hAnsi="宋体"/>
                <w:bCs/>
                <w:szCs w:val="21"/>
              </w:rPr>
            </w:pPr>
          </w:p>
        </w:tc>
        <w:tc>
          <w:tcPr>
            <w:tcW w:w="924" w:type="dxa"/>
            <w:tcBorders>
              <w:right w:val="single" w:color="auto" w:sz="4" w:space="0"/>
            </w:tcBorders>
            <w:noWrap w:val="0"/>
            <w:vAlign w:val="center"/>
          </w:tcPr>
          <w:p>
            <w:pPr>
              <w:spacing w:line="25" w:lineRule="atLeast"/>
              <w:rPr>
                <w:rFonts w:hint="eastAsia" w:ascii="宋体" w:hAnsi="宋体"/>
                <w:bCs/>
                <w:szCs w:val="21"/>
              </w:rPr>
            </w:pPr>
          </w:p>
        </w:tc>
        <w:tc>
          <w:tcPr>
            <w:tcW w:w="787" w:type="dxa"/>
            <w:tcBorders>
              <w:left w:val="single" w:color="auto" w:sz="4" w:space="0"/>
            </w:tcBorders>
            <w:noWrap w:val="0"/>
            <w:vAlign w:val="center"/>
          </w:tcPr>
          <w:p>
            <w:pPr>
              <w:spacing w:line="25" w:lineRule="atLeast"/>
              <w:rPr>
                <w:rFonts w:hint="eastAsia" w:ascii="宋体" w:hAnsi="宋体"/>
                <w:bCs/>
                <w:szCs w:val="21"/>
              </w:rPr>
            </w:pPr>
          </w:p>
        </w:tc>
        <w:tc>
          <w:tcPr>
            <w:tcW w:w="1038" w:type="dxa"/>
            <w:tcBorders>
              <w:right w:val="single" w:color="auto" w:sz="4" w:space="0"/>
            </w:tcBorders>
            <w:noWrap w:val="0"/>
            <w:vAlign w:val="center"/>
          </w:tcPr>
          <w:p>
            <w:pPr>
              <w:spacing w:line="25" w:lineRule="atLeast"/>
              <w:jc w:val="center"/>
              <w:rPr>
                <w:rFonts w:hint="eastAsia" w:ascii="宋体" w:hAnsi="宋体"/>
                <w:bCs/>
                <w:szCs w:val="21"/>
              </w:rPr>
            </w:pPr>
          </w:p>
        </w:tc>
        <w:tc>
          <w:tcPr>
            <w:tcW w:w="670" w:type="dxa"/>
            <w:tcBorders>
              <w:left w:val="single" w:color="auto" w:sz="4" w:space="0"/>
            </w:tcBorders>
            <w:noWrap w:val="0"/>
            <w:vAlign w:val="center"/>
          </w:tcPr>
          <w:p>
            <w:pPr>
              <w:spacing w:line="25" w:lineRule="atLeast"/>
              <w:jc w:val="center"/>
              <w:rPr>
                <w:rFonts w:hint="eastAsia" w:ascii="宋体" w:hAnsi="宋体"/>
                <w:bCs/>
                <w:szCs w:val="21"/>
              </w:rPr>
            </w:pPr>
          </w:p>
        </w:tc>
        <w:tc>
          <w:tcPr>
            <w:tcW w:w="670" w:type="dxa"/>
            <w:noWrap w:val="0"/>
            <w:vAlign w:val="center"/>
          </w:tcPr>
          <w:p>
            <w:pPr>
              <w:spacing w:line="25" w:lineRule="atLeast"/>
              <w:jc w:val="center"/>
              <w:rPr>
                <w:rFonts w:hint="eastAsia" w:ascii="宋体" w:hAnsi="宋体"/>
                <w:bCs/>
                <w:szCs w:val="21"/>
              </w:rPr>
            </w:pPr>
          </w:p>
        </w:tc>
        <w:tc>
          <w:tcPr>
            <w:tcW w:w="987" w:type="dxa"/>
            <w:noWrap w:val="0"/>
            <w:vAlign w:val="center"/>
          </w:tcPr>
          <w:p>
            <w:pPr>
              <w:spacing w:line="25" w:lineRule="atLeast"/>
              <w:jc w:val="center"/>
              <w:rPr>
                <w:rFonts w:hint="eastAsia" w:ascii="宋体" w:hAnsi="宋体"/>
                <w:bCs/>
                <w:szCs w:val="21"/>
              </w:rPr>
            </w:pPr>
          </w:p>
        </w:tc>
        <w:tc>
          <w:tcPr>
            <w:tcW w:w="2296" w:type="dxa"/>
            <w:noWrap w:val="0"/>
            <w:vAlign w:val="center"/>
          </w:tcPr>
          <w:p>
            <w:pPr>
              <w:spacing w:line="25" w:lineRule="atLeast"/>
              <w:rPr>
                <w:rFonts w:hint="eastAsia" w:ascii="宋体" w:hAnsi="宋体"/>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7137" w:type="dxa"/>
            <w:gridSpan w:val="8"/>
            <w:noWrap w:val="0"/>
            <w:vAlign w:val="center"/>
          </w:tcPr>
          <w:p>
            <w:pPr>
              <w:spacing w:line="25" w:lineRule="atLeast"/>
              <w:jc w:val="right"/>
              <w:rPr>
                <w:rFonts w:hint="eastAsia" w:ascii="宋体" w:hAnsi="宋体"/>
                <w:b/>
                <w:bCs/>
                <w:szCs w:val="21"/>
              </w:rPr>
            </w:pPr>
            <w:r>
              <w:rPr>
                <w:rFonts w:hint="eastAsia" w:ascii="宋体" w:hAnsi="宋体"/>
                <w:b/>
                <w:bCs/>
                <w:iCs/>
                <w:szCs w:val="21"/>
              </w:rPr>
              <w:t>总     计：</w:t>
            </w:r>
          </w:p>
        </w:tc>
        <w:tc>
          <w:tcPr>
            <w:tcW w:w="2296" w:type="dxa"/>
            <w:noWrap w:val="0"/>
            <w:vAlign w:val="center"/>
          </w:tcPr>
          <w:p>
            <w:pPr>
              <w:spacing w:line="25" w:lineRule="atLeast"/>
              <w:ind w:firstLine="1446" w:firstLineChars="686"/>
              <w:rPr>
                <w:rFonts w:hint="eastAsia" w:ascii="宋体" w:hAnsi="宋体"/>
                <w:b/>
                <w:bCs/>
                <w:szCs w:val="21"/>
              </w:rPr>
            </w:pPr>
            <w:r>
              <w:rPr>
                <w:rFonts w:hint="eastAsia" w:ascii="宋体" w:hAnsi="宋体"/>
                <w:b/>
                <w:bCs/>
                <w:szCs w:val="21"/>
              </w:rPr>
              <w:t>元</w:t>
            </w:r>
          </w:p>
        </w:tc>
      </w:tr>
    </w:tbl>
    <w:p>
      <w:pPr>
        <w:adjustRightInd w:val="0"/>
        <w:spacing w:before="120" w:beforeLines="50" w:line="360" w:lineRule="auto"/>
        <w:rPr>
          <w:rFonts w:hint="eastAsia" w:ascii="宋体" w:hAnsi="宋体"/>
          <w:b/>
          <w:snapToGrid w:val="0"/>
          <w:kern w:val="0"/>
          <w:szCs w:val="21"/>
        </w:rPr>
      </w:pPr>
      <w:r>
        <w:rPr>
          <w:rFonts w:hint="eastAsia" w:ascii="宋体" w:hAnsi="宋体"/>
          <w:b/>
          <w:snapToGrid w:val="0"/>
          <w:kern w:val="0"/>
          <w:szCs w:val="21"/>
        </w:rPr>
        <w:t>备注：</w:t>
      </w:r>
    </w:p>
    <w:p>
      <w:pPr>
        <w:numPr>
          <w:ilvl w:val="3"/>
          <w:numId w:val="5"/>
        </w:numPr>
        <w:tabs>
          <w:tab w:val="left" w:pos="360"/>
          <w:tab w:val="clear" w:pos="2025"/>
        </w:tabs>
        <w:adjustRightInd w:val="0"/>
        <w:spacing w:line="360" w:lineRule="auto"/>
        <w:ind w:left="360" w:hanging="360"/>
        <w:rPr>
          <w:rFonts w:hint="eastAsia" w:ascii="宋体" w:hAnsi="宋体"/>
          <w:szCs w:val="21"/>
        </w:rPr>
      </w:pPr>
      <w:r>
        <w:rPr>
          <w:rFonts w:hint="eastAsia" w:ascii="宋体" w:hAnsi="宋体"/>
          <w:szCs w:val="21"/>
        </w:rPr>
        <w:t>为使货物正常、连续地使用，应提供货物从采购人验收合格起质保期间所需的完整的备件及特种工具等清单，包括备件、耗材及特殊工具的货源及投标价格。</w:t>
      </w:r>
    </w:p>
    <w:p>
      <w:pPr>
        <w:tabs>
          <w:tab w:val="left" w:pos="360"/>
        </w:tabs>
        <w:adjustRightInd w:val="0"/>
        <w:spacing w:line="360" w:lineRule="auto"/>
        <w:ind w:left="360" w:hanging="360"/>
        <w:rPr>
          <w:rFonts w:hint="eastAsia" w:ascii="宋体" w:hAnsi="宋体"/>
          <w:snapToGrid w:val="0"/>
          <w:kern w:val="0"/>
          <w:szCs w:val="21"/>
        </w:rPr>
      </w:pPr>
    </w:p>
    <w:p>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 日</w:t>
      </w:r>
    </w:p>
    <w:p>
      <w:pPr>
        <w:rPr>
          <w:rFonts w:hint="eastAsia" w:ascii="宋体" w:hAnsi="宋体" w:cs="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tentative="0">
      <w:start w:val="1"/>
      <w:numFmt w:val="decimal"/>
      <w:lvlText w:val="%1、"/>
      <w:lvlJc w:val="left"/>
      <w:pPr>
        <w:tabs>
          <w:tab w:val="left" w:pos="705"/>
        </w:tabs>
        <w:ind w:left="705" w:hanging="360"/>
      </w:pPr>
      <w:rPr>
        <w:rFonts w:hint="eastAsia"/>
        <w:b w:val="0"/>
        <w:sz w:val="21"/>
        <w:szCs w:val="21"/>
      </w:rPr>
    </w:lvl>
    <w:lvl w:ilvl="1" w:tentative="0">
      <w:start w:val="1"/>
      <w:numFmt w:val="lowerLetter"/>
      <w:lvlText w:val="%2)"/>
      <w:lvlJc w:val="left"/>
      <w:pPr>
        <w:tabs>
          <w:tab w:val="left" w:pos="1185"/>
        </w:tabs>
        <w:ind w:left="1185" w:hanging="420"/>
      </w:pPr>
    </w:lvl>
    <w:lvl w:ilvl="2" w:tentative="0">
      <w:start w:val="1"/>
      <w:numFmt w:val="lowerRoman"/>
      <w:lvlText w:val="%3."/>
      <w:lvlJc w:val="right"/>
      <w:pPr>
        <w:tabs>
          <w:tab w:val="left" w:pos="1605"/>
        </w:tabs>
        <w:ind w:left="1605" w:hanging="420"/>
      </w:pPr>
    </w:lvl>
    <w:lvl w:ilvl="3" w:tentative="0">
      <w:start w:val="1"/>
      <w:numFmt w:val="decimal"/>
      <w:lvlText w:val="%4."/>
      <w:lvlJc w:val="left"/>
      <w:pPr>
        <w:tabs>
          <w:tab w:val="left" w:pos="2025"/>
        </w:tabs>
        <w:ind w:left="2025" w:hanging="420"/>
      </w:pPr>
    </w:lvl>
    <w:lvl w:ilvl="4" w:tentative="0">
      <w:start w:val="1"/>
      <w:numFmt w:val="lowerLetter"/>
      <w:lvlText w:val="%5)"/>
      <w:lvlJc w:val="left"/>
      <w:pPr>
        <w:tabs>
          <w:tab w:val="left" w:pos="2445"/>
        </w:tabs>
        <w:ind w:left="2445" w:hanging="420"/>
      </w:pPr>
    </w:lvl>
    <w:lvl w:ilvl="5" w:tentative="0">
      <w:start w:val="1"/>
      <w:numFmt w:val="lowerRoman"/>
      <w:lvlText w:val="%6."/>
      <w:lvlJc w:val="right"/>
      <w:pPr>
        <w:tabs>
          <w:tab w:val="left" w:pos="2865"/>
        </w:tabs>
        <w:ind w:left="2865" w:hanging="420"/>
      </w:pPr>
    </w:lvl>
    <w:lvl w:ilvl="6" w:tentative="0">
      <w:start w:val="1"/>
      <w:numFmt w:val="decimal"/>
      <w:lvlText w:val="%7."/>
      <w:lvlJc w:val="left"/>
      <w:pPr>
        <w:tabs>
          <w:tab w:val="left" w:pos="3285"/>
        </w:tabs>
        <w:ind w:left="3285" w:hanging="420"/>
      </w:pPr>
    </w:lvl>
    <w:lvl w:ilvl="7" w:tentative="0">
      <w:start w:val="1"/>
      <w:numFmt w:val="lowerLetter"/>
      <w:lvlText w:val="%8)"/>
      <w:lvlJc w:val="left"/>
      <w:pPr>
        <w:tabs>
          <w:tab w:val="left" w:pos="3705"/>
        </w:tabs>
        <w:ind w:left="3705" w:hanging="420"/>
      </w:pPr>
    </w:lvl>
    <w:lvl w:ilvl="8" w:tentative="0">
      <w:start w:val="1"/>
      <w:numFmt w:val="lowerRoman"/>
      <w:lvlText w:val="%9."/>
      <w:lvlJc w:val="right"/>
      <w:pPr>
        <w:tabs>
          <w:tab w:val="left" w:pos="4125"/>
        </w:tabs>
        <w:ind w:left="4125" w:hanging="420"/>
      </w:pPr>
    </w:lvl>
  </w:abstractNum>
  <w:abstractNum w:abstractNumId="1">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2">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4">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CC"/>
    <w:rsid w:val="079338BA"/>
    <w:rsid w:val="091D611F"/>
    <w:rsid w:val="09973A38"/>
    <w:rsid w:val="0A804B75"/>
    <w:rsid w:val="0EA369CA"/>
    <w:rsid w:val="0F6A0504"/>
    <w:rsid w:val="132A41E4"/>
    <w:rsid w:val="13D47F82"/>
    <w:rsid w:val="16FC296F"/>
    <w:rsid w:val="18634213"/>
    <w:rsid w:val="19303E7B"/>
    <w:rsid w:val="1D57726F"/>
    <w:rsid w:val="20216B20"/>
    <w:rsid w:val="205E51EC"/>
    <w:rsid w:val="25ED5C53"/>
    <w:rsid w:val="25F335AE"/>
    <w:rsid w:val="2683658C"/>
    <w:rsid w:val="2B6B45C8"/>
    <w:rsid w:val="2E20076B"/>
    <w:rsid w:val="32181014"/>
    <w:rsid w:val="32B87506"/>
    <w:rsid w:val="33F050BE"/>
    <w:rsid w:val="35C11115"/>
    <w:rsid w:val="3701397E"/>
    <w:rsid w:val="3D245DFD"/>
    <w:rsid w:val="3F0D18CC"/>
    <w:rsid w:val="42EB06A2"/>
    <w:rsid w:val="48004DF8"/>
    <w:rsid w:val="4853074C"/>
    <w:rsid w:val="489921FB"/>
    <w:rsid w:val="4AC51A94"/>
    <w:rsid w:val="4D1025A0"/>
    <w:rsid w:val="505D0913"/>
    <w:rsid w:val="53BC6BEE"/>
    <w:rsid w:val="589C737C"/>
    <w:rsid w:val="5A131CB1"/>
    <w:rsid w:val="6009457B"/>
    <w:rsid w:val="64C90848"/>
    <w:rsid w:val="64FB2EEB"/>
    <w:rsid w:val="65E27932"/>
    <w:rsid w:val="66094DF3"/>
    <w:rsid w:val="6AEF28A7"/>
    <w:rsid w:val="6B0965F4"/>
    <w:rsid w:val="6B6D67B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annotation reference"/>
    <w:uiPriority w:val="0"/>
    <w:rPr>
      <w:sz w:val="21"/>
      <w:szCs w:val="21"/>
    </w:rPr>
  </w:style>
  <w:style w:type="character" w:styleId="19">
    <w:name w:val="footnote reference"/>
    <w:qFormat/>
    <w:uiPriority w:val="0"/>
    <w:rPr>
      <w:vertAlign w:val="superscript"/>
    </w:rPr>
  </w:style>
  <w:style w:type="paragraph" w:customStyle="1" w:styleId="20">
    <w:name w:val="大标题"/>
    <w:basedOn w:val="2"/>
    <w:qFormat/>
    <w:uiPriority w:val="0"/>
    <w:rPr>
      <w:rFonts w:ascii="宋体"/>
      <w:snapToGrid w:val="0"/>
      <w:kern w:val="0"/>
      <w:sz w:val="52"/>
      <w:szCs w:val="72"/>
    </w:rPr>
  </w:style>
  <w:style w:type="paragraph" w:customStyle="1" w:styleId="21">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2">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3">
    <w:name w:val="列出段落"/>
    <w:basedOn w:val="1"/>
    <w:qFormat/>
    <w:uiPriority w:val="0"/>
    <w:pPr>
      <w:ind w:firstLine="420" w:firstLineChars="200"/>
    </w:pPr>
  </w:style>
  <w:style w:type="paragraph" w:customStyle="1" w:styleId="24">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5">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6">
    <w:name w:val="null3"/>
    <w:qFormat/>
    <w:uiPriority w:val="0"/>
    <w:rPr>
      <w:rFonts w:hint="eastAsia" w:ascii="Calibri" w:hAnsi="Calibri" w:eastAsia="宋体" w:cs="Times New Roman"/>
      <w:lang w:val="en-US" w:eastAsia="zh-Hans"/>
    </w:rPr>
  </w:style>
  <w:style w:type="character" w:customStyle="1" w:styleId="27">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3953</Words>
  <Characters>4036</Characters>
  <Lines>0</Lines>
  <Paragraphs>0</Paragraphs>
  <TotalTime>0</TotalTime>
  <ScaleCrop>false</ScaleCrop>
  <LinksUpToDate>false</LinksUpToDate>
  <CharactersWithSpaces>4759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办公室</cp:lastModifiedBy>
  <dcterms:modified xsi:type="dcterms:W3CDTF">2026-08-17T07:34:24Z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